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Arial" w:hAnsi="Arial" w:eastAsia="Calibri" w:cs="Times New Roman" w:eastAsiaTheme="minorHAnsi"/>
          <w:b/>
          <w:b/>
          <w:bCs/>
          <w:iCs/>
          <w:color w:val="00000A"/>
          <w:sz w:val="22"/>
          <w:szCs w:val="22"/>
          <w:lang w:val="it-IT" w:eastAsia="en-US" w:bidi="ar-SA"/>
        </w:rPr>
      </w:pPr>
      <w:r>
        <w:rPr>
          <w:rFonts w:eastAsia="Calibri" w:cs="Times New Roman" w:eastAsiaTheme="minorHAnsi" w:ascii="Arial" w:hAnsi="Arial"/>
          <w:b/>
          <w:bCs/>
          <w:iCs/>
          <w:color w:val="00000A"/>
          <w:sz w:val="22"/>
          <w:szCs w:val="22"/>
          <w:lang w:val="it-IT" w:eastAsia="en-US" w:bidi="ar-SA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Times New Roman" w:eastAsiaTheme="minorHAnsi"/>
          <w:b/>
          <w:b/>
          <w:bCs/>
          <w:iCs/>
          <w:color w:val="00000A"/>
          <w:sz w:val="22"/>
          <w:szCs w:val="22"/>
          <w:lang w:val="it-IT" w:eastAsia="en-US" w:bidi="ar-SA"/>
        </w:rPr>
      </w:pPr>
      <w:r>
        <w:rPr>
          <w:rFonts w:eastAsia="Calibri" w:cs="Times New Roman" w:eastAsiaTheme="minorHAnsi" w:ascii="Arial" w:hAnsi="Arial"/>
          <w:b/>
          <w:bCs/>
          <w:iCs/>
          <w:color w:val="00000A"/>
          <w:sz w:val="22"/>
          <w:szCs w:val="22"/>
          <w:lang w:val="it-IT" w:eastAsia="en-US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cs="Times New Roman" w:ascii="Arial" w:hAnsi="Arial" w:eastAsiaTheme="minorHAnsi"/>
          <w:b/>
          <w:bCs/>
          <w:iCs/>
          <w:color w:val="00000A"/>
          <w:sz w:val="22"/>
          <w:szCs w:val="22"/>
          <w:lang w:val="it-IT" w:eastAsia="en-US" w:bidi="ar-SA"/>
        </w:rPr>
        <w:t>OGGETTO: AVVISO PUBBLICO PER LA RACCOLTA DI MANIFESTAZIONI DI INTERESSE DA PARTE DI PERSONE FISICHE E GIURIDICHE PER L'ASSEGNAZIONE E LA GESTIONE DEGLI ORTI URBANI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 w:eastAsiaTheme="minorHAnsi"/>
          <w:b/>
          <w:b/>
          <w:bCs/>
          <w:iCs/>
          <w:color w:val="00000A"/>
          <w:sz w:val="22"/>
          <w:szCs w:val="22"/>
          <w:lang w:val="it-IT" w:eastAsia="en-US" w:bidi="ar-SA"/>
        </w:rPr>
      </w:pPr>
      <w:r>
        <w:rPr>
          <w:rFonts w:eastAsia="Calibri" w:cs="Times New Roman" w:eastAsiaTheme="minorHAnsi" w:ascii="Times New Roman" w:hAnsi="Times New Roman"/>
          <w:b/>
          <w:bCs/>
          <w:iCs/>
          <w:color w:val="00000A"/>
          <w:sz w:val="22"/>
          <w:szCs w:val="22"/>
          <w:lang w:val="it-IT" w:eastAsia="en-US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Arial" w:hAnsi="Arial"/>
          <w:b/>
          <w:sz w:val="22"/>
          <w:szCs w:val="22"/>
        </w:rPr>
        <w:t>Premesso che</w:t>
      </w:r>
    </w:p>
    <w:p>
      <w:pPr>
        <w:pStyle w:val="Normal"/>
        <w:spacing w:lineRule="auto" w:line="240" w:before="0" w:after="0"/>
        <w:jc w:val="both"/>
        <w:rPr>
          <w:rFonts w:ascii="Arial" w:hAnsi="Arial" w:cs="Times New Roman"/>
          <w:b/>
          <w:b/>
          <w:sz w:val="22"/>
          <w:szCs w:val="22"/>
        </w:rPr>
      </w:pPr>
      <w:r>
        <w:rPr>
          <w:rFonts w:cs="Times New Roman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b w:val="false"/>
          <w:b w:val="false"/>
          <w:bCs w:val="false"/>
          <w:i/>
          <w:i/>
          <w:iCs/>
        </w:rPr>
      </w:pPr>
      <w:r>
        <w:rPr>
          <w:rFonts w:cs="Times New Roman" w:ascii="Arial" w:hAnsi="Arial"/>
          <w:b w:val="false"/>
          <w:bCs w:val="false"/>
          <w:i w:val="false"/>
          <w:iCs w:val="false"/>
          <w:sz w:val="22"/>
          <w:szCs w:val="22"/>
        </w:rPr>
        <w:t>con Deliberazione del Consiglio Comunale n. 42 del 30/12/2020 è stato dato indirizzo politico ai Dirigenti, per rispettive competenze, di porre in essere le azioni per gestire e assegnare gli orti urbani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cs="Times New Roman" w:ascii="Arial" w:hAnsi="Arial"/>
          <w:b w:val="false"/>
          <w:bCs w:val="false"/>
          <w:i w:val="false"/>
          <w:iCs w:val="false"/>
          <w:sz w:val="22"/>
          <w:szCs w:val="22"/>
        </w:rPr>
        <w:t>con stessa Deliberazione del Consiglio Comunale n. 42 del 30/12/2020 veniva approvato il Regolamento comunale che disciplina l'assegnazione e la gestione degli orti urbani;</w:t>
      </w:r>
    </w:p>
    <w:p>
      <w:pPr>
        <w:pStyle w:val="Normal"/>
        <w:spacing w:lineRule="auto" w:line="240" w:before="0" w:after="0"/>
        <w:jc w:val="both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b/>
          <w:b/>
          <w:bCs/>
          <w:i w:val="false"/>
          <w:i w:val="false"/>
          <w:iCs w:val="false"/>
        </w:rPr>
      </w:pPr>
      <w:r>
        <w:rPr>
          <w:rFonts w:cs="Times New Roman" w:ascii="Arial" w:hAnsi="Arial"/>
          <w:b/>
          <w:bCs/>
          <w:i w:val="false"/>
          <w:iCs w:val="false"/>
          <w:sz w:val="22"/>
          <w:szCs w:val="22"/>
        </w:rPr>
        <w:t>Rilevato che</w:t>
      </w:r>
    </w:p>
    <w:p>
      <w:pPr>
        <w:pStyle w:val="ListParagraph"/>
        <w:numPr>
          <w:ilvl w:val="0"/>
          <w:numId w:val="1"/>
        </w:numPr>
        <w:spacing w:lineRule="auto" w:line="240" w:before="114" w:after="114"/>
        <w:contextualSpacing/>
        <w:jc w:val="both"/>
        <w:rPr/>
      </w:pPr>
      <w:r>
        <w:rPr>
          <w:rFonts w:cs="Times New Roman" w:ascii="Arial" w:hAnsi="Arial"/>
          <w:sz w:val="22"/>
          <w:szCs w:val="22"/>
        </w:rPr>
        <w:t>il Comune di Salerno ha nella sua disponibilità degli appezzamenti di terreno che destina a orto sociale urbano da concedere, a fronte di un canone annuale, a persone fisiche e giuridiche con le modalità previste nel suddetto Regolamento comunale;</w:t>
      </w:r>
    </w:p>
    <w:p>
      <w:pPr>
        <w:pStyle w:val="ListParagraph"/>
        <w:numPr>
          <w:ilvl w:val="0"/>
          <w:numId w:val="1"/>
        </w:numPr>
        <w:spacing w:lineRule="auto" w:line="240" w:before="114" w:after="114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  <w:t>l'obiettivo è quello di recuperare e valorizzare il territorio al fine di ottenere un impatto positivo in termini ambientali, sociali, sanitari, economici e culturali;</w:t>
      </w:r>
    </w:p>
    <w:p>
      <w:pPr>
        <w:pStyle w:val="ListParagraph"/>
        <w:numPr>
          <w:ilvl w:val="0"/>
          <w:numId w:val="1"/>
        </w:numPr>
        <w:spacing w:lineRule="auto" w:line="240" w:before="114" w:after="114"/>
        <w:contextualSpacing/>
        <w:jc w:val="both"/>
        <w:rPr/>
      </w:pPr>
      <w:r>
        <w:rPr>
          <w:rFonts w:cs="Times New Roman" w:ascii="Arial" w:hAnsi="Arial"/>
          <w:sz w:val="22"/>
          <w:szCs w:val="22"/>
        </w:rPr>
        <w:t xml:space="preserve">con verbale del Settore Trasformazioni Urbanistiche prot. n. 11079 del 20/01/2021 si rende noto che è stato destinato a orto sociale urbano l'appezzamento di terreno sito nell'area del Comparto CR_21, </w:t>
      </w:r>
      <w:r>
        <w:rPr>
          <w:rFonts w:cs="Times New Roman" w:ascii="Arial" w:hAnsi="Arial"/>
          <w:sz w:val="22"/>
          <w:szCs w:val="22"/>
        </w:rPr>
        <w:t>con una superficie di 938 mq, suddivisa in 15 appezzamenti di simili dimensioni,</w:t>
      </w:r>
      <w:r>
        <w:rPr>
          <w:rFonts w:cs="Times New Roman" w:ascii="Arial" w:hAnsi="Arial"/>
          <w:sz w:val="22"/>
          <w:szCs w:val="22"/>
        </w:rPr>
        <w:t>che poi è stato sottoposto a collaudi e consegnato al competente Ufficio Comunale;</w:t>
      </w:r>
    </w:p>
    <w:p>
      <w:pPr>
        <w:pStyle w:val="ListParagraph"/>
        <w:numPr>
          <w:ilvl w:val="0"/>
          <w:numId w:val="1"/>
        </w:numPr>
        <w:spacing w:lineRule="auto" w:line="240" w:before="114" w:after="114"/>
        <w:contextualSpacing/>
        <w:jc w:val="both"/>
        <w:rPr/>
      </w:pPr>
      <w:r>
        <w:rPr>
          <w:rFonts w:cs="" w:ascii="Arial" w:hAnsi="Arial" w:cstheme="minorBidi"/>
          <w:sz w:val="22"/>
          <w:szCs w:val="22"/>
        </w:rPr>
        <w:t xml:space="preserve">l'atto unico di collaudo dell'area del Comparto CR_21 era stato già approvato con determinazione n. 1328/2017; </w:t>
      </w:r>
    </w:p>
    <w:p>
      <w:pPr>
        <w:pStyle w:val="Normal"/>
        <w:suppressAutoHyphens w:val="false"/>
        <w:jc w:val="both"/>
        <w:rPr>
          <w:rFonts w:ascii="Arial" w:hAnsi="Arial" w:eastAsia="Calibri" w:cs="Times New Roman" w:eastAsiaTheme="minorHAnsi"/>
          <w:b/>
          <w:b/>
          <w:bCs/>
          <w:i w:val="false"/>
          <w:i w:val="false"/>
          <w:iCs w:val="false"/>
          <w:color w:val="00000A"/>
          <w:sz w:val="22"/>
          <w:szCs w:val="22"/>
          <w:lang w:val="it-IT" w:eastAsia="en-US" w:bidi="ar-SA"/>
        </w:rPr>
      </w:pPr>
      <w:r>
        <w:rPr>
          <w:rFonts w:eastAsia="Calibri" w:cs="Times New Roman" w:eastAsiaTheme="minorHAnsi" w:ascii="Arial" w:hAnsi="Arial"/>
          <w:b/>
          <w:bCs/>
          <w:i w:val="false"/>
          <w:iCs w:val="false"/>
          <w:color w:val="00000A"/>
          <w:sz w:val="22"/>
          <w:szCs w:val="22"/>
          <w:lang w:val="it-IT" w:eastAsia="en-US" w:bidi="ar-SA"/>
        </w:rPr>
      </w:r>
    </w:p>
    <w:p>
      <w:pPr>
        <w:pStyle w:val="Normal"/>
        <w:suppressAutoHyphens w:val="false"/>
        <w:jc w:val="both"/>
        <w:rPr/>
      </w:pPr>
      <w:r>
        <w:rPr>
          <w:rFonts w:eastAsia="Calibri" w:cs="Times New Roman" w:ascii="Arial" w:hAnsi="Arial" w:eastAsiaTheme="minorHAnsi"/>
          <w:b/>
          <w:bCs/>
          <w:i w:val="false"/>
          <w:iCs w:val="false"/>
          <w:color w:val="00000A"/>
          <w:sz w:val="22"/>
          <w:szCs w:val="22"/>
          <w:lang w:val="it-IT" w:eastAsia="en-US" w:bidi="ar-SA"/>
        </w:rPr>
        <w:t>Precisato che:</w:t>
      </w:r>
    </w:p>
    <w:p>
      <w:pPr>
        <w:pStyle w:val="Normal"/>
        <w:numPr>
          <w:ilvl w:val="0"/>
          <w:numId w:val="3"/>
        </w:numPr>
        <w:suppressAutoHyphens w:val="false"/>
        <w:jc w:val="both"/>
        <w:rPr/>
      </w:pPr>
      <w:r>
        <w:rPr>
          <w:rFonts w:eastAsia="Calibri" w:cs="Times New Roman" w:ascii="Arial" w:hAnsi="Arial" w:eastAsiaTheme="minorHAnsi"/>
          <w:bCs/>
          <w:i w:val="false"/>
          <w:iCs w:val="false"/>
          <w:color w:val="00000A"/>
          <w:sz w:val="22"/>
          <w:szCs w:val="22"/>
          <w:lang w:val="it-IT" w:eastAsia="en-US" w:bidi="ar-SA"/>
        </w:rPr>
        <w:t>oggetto dell'avviso pubblico è la raccolta di manifestazioni di interesse da parte di persone fisiche e giuridiche per l'assegnazione e la gestione degli orti urbani</w:t>
      </w:r>
    </w:p>
    <w:p>
      <w:pPr>
        <w:pStyle w:val="Normal"/>
        <w:spacing w:lineRule="auto" w:line="240" w:before="0" w:after="0"/>
        <w:jc w:val="left"/>
        <w:rPr/>
      </w:pPr>
      <w:r>
        <w:rPr>
          <w:rFonts w:cs="Times New Roman" w:ascii="Arial" w:hAnsi="Arial"/>
          <w:b/>
          <w:sz w:val="22"/>
          <w:szCs w:val="22"/>
        </w:rPr>
        <w:t>Visti: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left"/>
        <w:rPr>
          <w:b w:val="false"/>
          <w:b w:val="false"/>
          <w:bCs w:val="false"/>
        </w:rPr>
      </w:pPr>
      <w:r>
        <w:rPr>
          <w:rFonts w:cs="Times New Roman" w:ascii="Arial" w:hAnsi="Arial"/>
          <w:b w:val="false"/>
          <w:bCs w:val="false"/>
          <w:sz w:val="22"/>
          <w:szCs w:val="22"/>
        </w:rPr>
        <w:t>lo Statuto dell’Ente;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left"/>
        <w:rPr>
          <w:b w:val="false"/>
          <w:b w:val="false"/>
          <w:bCs w:val="false"/>
        </w:rPr>
      </w:pPr>
      <w:r>
        <w:rPr>
          <w:rFonts w:cs="Times New Roman" w:ascii="Arial" w:hAnsi="Arial"/>
          <w:b w:val="false"/>
          <w:bCs w:val="false"/>
          <w:sz w:val="22"/>
          <w:szCs w:val="22"/>
        </w:rPr>
        <w:t>il Regolamento di Contabilità dell’Ente;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left"/>
        <w:rPr>
          <w:b w:val="false"/>
          <w:b w:val="false"/>
          <w:bCs w:val="false"/>
        </w:rPr>
      </w:pPr>
      <w:r>
        <w:rPr>
          <w:rFonts w:cs="Times New Roman" w:ascii="Arial" w:hAnsi="Arial"/>
          <w:b w:val="false"/>
          <w:bCs w:val="false"/>
          <w:sz w:val="22"/>
          <w:szCs w:val="22"/>
        </w:rPr>
        <w:t>il Testo Unico degli Enti Locali 267/00 ed in particolare gli artt.107, 169 e 184 del D.Lgs. 267/00;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left"/>
        <w:rPr>
          <w:b w:val="false"/>
          <w:b w:val="false"/>
          <w:bCs w:val="false"/>
        </w:rPr>
      </w:pPr>
      <w:r>
        <w:rPr>
          <w:rFonts w:cs="Times New Roman" w:ascii="Arial" w:hAnsi="Arial"/>
          <w:b w:val="false"/>
          <w:bCs w:val="false"/>
          <w:sz w:val="22"/>
          <w:szCs w:val="22"/>
        </w:rPr>
        <w:t>la Legge 136/2010 in materia di tracciabilità dei flussi finanziari;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left"/>
        <w:rPr>
          <w:b w:val="false"/>
          <w:b w:val="false"/>
          <w:bCs w:val="false"/>
        </w:rPr>
      </w:pPr>
      <w:r>
        <w:rPr>
          <w:rFonts w:eastAsia="Calibri" w:cs="Times New Roman" w:ascii="Arial" w:hAnsi="Arial" w:eastAsiaTheme="minorHAnsi"/>
          <w:b w:val="false"/>
          <w:bCs w:val="false"/>
          <w:color w:val="00000A"/>
          <w:sz w:val="22"/>
          <w:szCs w:val="22"/>
          <w:lang w:val="it-IT" w:eastAsia="en-US" w:bidi="ar-SA"/>
        </w:rPr>
        <w:t>il Piano Sociale di Zona S5 come approvato dalla Regione Campania;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left"/>
        <w:rPr>
          <w:b w:val="false"/>
          <w:b w:val="false"/>
          <w:bCs w:val="false"/>
        </w:rPr>
      </w:pPr>
      <w:r>
        <w:rPr>
          <w:rFonts w:cs="Times New Roman" w:ascii="Arial" w:hAnsi="Arial"/>
          <w:b w:val="false"/>
          <w:bCs w:val="false"/>
          <w:sz w:val="22"/>
          <w:szCs w:val="22"/>
        </w:rPr>
        <w:t>il Reg. UE 679/2016.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cs="Times New Roman" w:ascii="Arial" w:hAnsi="Arial" w:eastAsiaTheme="minorHAnsi"/>
          <w:b/>
          <w:bCs/>
          <w:i w:val="false"/>
          <w:iCs w:val="false"/>
          <w:color w:val="00000A"/>
          <w:sz w:val="22"/>
          <w:szCs w:val="22"/>
          <w:lang w:val="it-IT" w:eastAsia="en-US" w:bidi="ar-SA"/>
        </w:rPr>
        <w:t xml:space="preserve">Ritenuto </w:t>
      </w:r>
      <w:r>
        <w:rPr>
          <w:rFonts w:eastAsia="Calibri" w:cs="Times New Roman" w:ascii="Arial" w:hAnsi="Arial" w:eastAsiaTheme="minorHAnsi"/>
          <w:b w:val="false"/>
          <w:bCs w:val="false"/>
          <w:i w:val="false"/>
          <w:iCs w:val="false"/>
          <w:color w:val="00000A"/>
          <w:sz w:val="22"/>
          <w:szCs w:val="22"/>
          <w:lang w:val="it-IT" w:eastAsia="en-US" w:bidi="ar-SA"/>
        </w:rPr>
        <w:t>di dover indire apposita manifestazione di interesse per individuare persone fisiche e giuridiche per l'assegnazione e la gestione degli orti urbani.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Times New Roman" w:eastAsiaTheme="minorHAnsi"/>
          <w:b w:val="false"/>
          <w:b w:val="false"/>
          <w:bCs w:val="false"/>
          <w:i w:val="false"/>
          <w:i w:val="false"/>
          <w:iCs w:val="false"/>
          <w:color w:val="00000A"/>
          <w:sz w:val="22"/>
          <w:szCs w:val="22"/>
          <w:lang w:val="it-IT" w:eastAsia="en-US" w:bidi="ar-SA"/>
        </w:rPr>
      </w:pPr>
      <w:r>
        <w:rPr>
          <w:rFonts w:eastAsia="Calibri" w:cs="Times New Roman" w:eastAsiaTheme="minorHAnsi" w:ascii="Arial" w:hAnsi="Arial"/>
          <w:b w:val="false"/>
          <w:bCs w:val="false"/>
          <w:i w:val="false"/>
          <w:iCs w:val="false"/>
          <w:color w:val="00000A"/>
          <w:sz w:val="22"/>
          <w:szCs w:val="22"/>
          <w:lang w:val="it-IT" w:eastAsia="en-US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cs="Times New Roman" w:ascii="Arial" w:hAnsi="Arial" w:eastAsiaTheme="minorHAnsi"/>
          <w:b/>
          <w:bCs/>
          <w:i w:val="false"/>
          <w:iCs w:val="false"/>
          <w:color w:val="00000A"/>
          <w:sz w:val="22"/>
          <w:szCs w:val="22"/>
          <w:lang w:val="it-IT" w:eastAsia="en-US" w:bidi="ar-SA"/>
        </w:rPr>
        <w:t>Visto</w:t>
      </w:r>
      <w:r>
        <w:rPr>
          <w:rFonts w:eastAsia="Calibri" w:cs="Times New Roman" w:ascii="Arial" w:hAnsi="Arial" w:eastAsiaTheme="minorHAnsi"/>
          <w:b w:val="false"/>
          <w:bCs w:val="false"/>
          <w:i w:val="false"/>
          <w:iCs w:val="false"/>
          <w:color w:val="00000A"/>
          <w:sz w:val="22"/>
          <w:szCs w:val="22"/>
          <w:lang w:val="it-IT" w:eastAsia="en-US" w:bidi="ar-SA"/>
        </w:rPr>
        <w:t xml:space="preserve"> l'avviso pubblico, allegato alla presente e parte integrante e sostanziale;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Times New Roman" w:eastAsiaTheme="minorHAnsi"/>
          <w:b w:val="false"/>
          <w:b w:val="false"/>
          <w:bCs w:val="false"/>
          <w:i w:val="false"/>
          <w:i w:val="false"/>
          <w:iCs w:val="false"/>
          <w:color w:val="00000A"/>
          <w:sz w:val="22"/>
          <w:szCs w:val="22"/>
          <w:lang w:val="it-IT" w:eastAsia="en-US" w:bidi="ar-SA"/>
        </w:rPr>
      </w:pPr>
      <w:r>
        <w:rPr>
          <w:rFonts w:eastAsia="Calibri" w:cs="Times New Roman" w:eastAsiaTheme="minorHAnsi" w:ascii="Arial" w:hAnsi="Arial"/>
          <w:b w:val="false"/>
          <w:bCs w:val="false"/>
          <w:i w:val="false"/>
          <w:iCs w:val="false"/>
          <w:color w:val="00000A"/>
          <w:sz w:val="22"/>
          <w:szCs w:val="22"/>
          <w:lang w:val="it-IT" w:eastAsia="en-US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Times New Roman" w:eastAsiaTheme="minorHAnsi"/>
          <w:b w:val="false"/>
          <w:b w:val="false"/>
          <w:bCs w:val="false"/>
          <w:i w:val="false"/>
          <w:i w:val="false"/>
          <w:iCs w:val="false"/>
          <w:color w:val="00000A"/>
          <w:sz w:val="22"/>
          <w:szCs w:val="22"/>
          <w:lang w:val="it-IT" w:eastAsia="en-US" w:bidi="ar-SA"/>
        </w:rPr>
      </w:pPr>
      <w:r>
        <w:rPr>
          <w:rFonts w:eastAsia="Calibri" w:cs="Times New Roman" w:ascii="Arial" w:hAnsi="Arial" w:eastAsiaTheme="minorHAnsi"/>
          <w:b/>
          <w:bCs/>
          <w:i w:val="false"/>
          <w:iCs w:val="false"/>
          <w:color w:val="00000A"/>
          <w:sz w:val="22"/>
          <w:szCs w:val="22"/>
          <w:lang w:val="it-IT" w:eastAsia="en-US" w:bidi="ar-SA"/>
        </w:rPr>
        <w:t>Dato atto</w:t>
      </w:r>
      <w:r>
        <w:rPr>
          <w:rFonts w:eastAsia="Calibri" w:cs="Times New Roman" w:ascii="Arial" w:hAnsi="Arial" w:eastAsiaTheme="minorHAnsi"/>
          <w:b w:val="false"/>
          <w:bCs w:val="false"/>
          <w:i w:val="false"/>
          <w:iCs w:val="false"/>
          <w:color w:val="00000A"/>
          <w:sz w:val="22"/>
          <w:szCs w:val="22"/>
          <w:lang w:val="it-IT" w:eastAsia="en-US" w:bidi="ar-SA"/>
        </w:rPr>
        <w:t xml:space="preserve"> che 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Times New Roman" w:eastAsiaTheme="minorHAnsi"/>
          <w:b w:val="false"/>
          <w:b w:val="false"/>
          <w:bCs w:val="false"/>
          <w:i w:val="false"/>
          <w:i w:val="false"/>
          <w:iCs w:val="false"/>
          <w:color w:val="00000A"/>
          <w:sz w:val="22"/>
          <w:szCs w:val="22"/>
          <w:lang w:val="it-IT" w:eastAsia="en-US" w:bidi="ar-SA"/>
        </w:rPr>
      </w:pPr>
      <w:r>
        <w:rPr>
          <w:rFonts w:eastAsia="Calibri" w:cs="Times New Roman" w:ascii="Arial" w:hAnsi="Arial" w:eastAsiaTheme="minorHAnsi"/>
          <w:b w:val="false"/>
          <w:bCs w:val="false"/>
          <w:i w:val="false"/>
          <w:iCs w:val="false"/>
          <w:color w:val="00000A"/>
          <w:sz w:val="22"/>
          <w:szCs w:val="22"/>
          <w:lang w:val="it-IT" w:eastAsia="en-US" w:bidi="ar-SA"/>
        </w:rPr>
        <w:t>- a seguito della presentazione delle domande di assegnazione da parte dei soggetti interessati, verrà costituita apposita commissione;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Times New Roman" w:eastAsiaTheme="minorHAnsi"/>
          <w:b w:val="false"/>
          <w:b w:val="false"/>
          <w:bCs w:val="false"/>
          <w:i w:val="false"/>
          <w:i w:val="false"/>
          <w:iCs w:val="false"/>
          <w:color w:val="00000A"/>
          <w:sz w:val="22"/>
          <w:szCs w:val="22"/>
          <w:lang w:val="it-IT" w:eastAsia="en-US" w:bidi="ar-SA"/>
        </w:rPr>
      </w:pPr>
      <w:r>
        <w:rPr>
          <w:rFonts w:eastAsia="Calibri" w:cs="Times New Roman" w:ascii="Arial" w:hAnsi="Arial" w:eastAsiaTheme="minorHAnsi"/>
          <w:b w:val="false"/>
          <w:bCs w:val="false"/>
          <w:i w:val="false"/>
          <w:iCs w:val="false"/>
          <w:color w:val="00000A"/>
          <w:sz w:val="22"/>
          <w:szCs w:val="22"/>
          <w:lang w:val="it-IT" w:eastAsia="en-US" w:bidi="ar-SA"/>
        </w:rPr>
        <w:t>- a seguito della valutazione delle domande da parte della commissione, verrà costituita una graduatoria a punteggio secondo i criteri indicati all’art. 4 del suindicato Regolamento;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Times New Roman" w:eastAsiaTheme="minorHAnsi"/>
          <w:b w:val="false"/>
          <w:b w:val="false"/>
          <w:bCs w:val="false"/>
          <w:i w:val="false"/>
          <w:i w:val="false"/>
          <w:iCs w:val="false"/>
          <w:color w:val="00000A"/>
          <w:sz w:val="22"/>
          <w:szCs w:val="22"/>
          <w:lang w:val="it-IT" w:eastAsia="en-US" w:bidi="ar-SA"/>
        </w:rPr>
      </w:pPr>
      <w:r>
        <w:rPr>
          <w:rFonts w:eastAsia="Calibri" w:cs="Times New Roman" w:eastAsiaTheme="minorHAnsi" w:ascii="Arial" w:hAnsi="Arial"/>
          <w:b w:val="false"/>
          <w:bCs w:val="false"/>
          <w:i w:val="false"/>
          <w:iCs w:val="false"/>
          <w:color w:val="00000A"/>
          <w:sz w:val="22"/>
          <w:szCs w:val="22"/>
          <w:lang w:val="it-IT" w:eastAsia="en-US" w:bidi="ar-SA"/>
        </w:rPr>
      </w:r>
    </w:p>
    <w:p>
      <w:pPr>
        <w:pStyle w:val="Standard"/>
        <w:jc w:val="both"/>
        <w:rPr/>
      </w:pPr>
      <w:r>
        <w:rPr>
          <w:rFonts w:eastAsia="Calibri" w:cs="Times New Roman" w:ascii="Arial" w:hAnsi="Arial" w:eastAsiaTheme="minorHAnsi"/>
          <w:b/>
          <w:bCs/>
          <w:i w:val="false"/>
          <w:iCs w:val="false"/>
          <w:color w:val="00000A"/>
          <w:sz w:val="22"/>
          <w:szCs w:val="22"/>
          <w:lang w:val="it-IT" w:eastAsia="en-US" w:bidi="ar-SA"/>
        </w:rPr>
        <w:t>Ritenuto</w:t>
      </w:r>
      <w:r>
        <w:rPr>
          <w:rFonts w:eastAsia="Calibri" w:cs="Times New Roman" w:ascii="Arial" w:hAnsi="Arial" w:eastAsiaTheme="minorHAnsi"/>
          <w:b w:val="false"/>
          <w:bCs w:val="false"/>
          <w:i w:val="false"/>
          <w:iCs w:val="false"/>
          <w:color w:val="00000A"/>
          <w:sz w:val="22"/>
          <w:szCs w:val="22"/>
          <w:lang w:val="it-IT" w:eastAsia="en-US" w:bidi="ar-SA"/>
        </w:rPr>
        <w:t xml:space="preserve"> di dover provvedere in merito.</w:t>
      </w:r>
    </w:p>
    <w:p>
      <w:pPr>
        <w:pStyle w:val="Standard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jc w:val="both"/>
        <w:rPr>
          <w:rFonts w:ascii="Arial" w:hAnsi="Arial" w:eastAsia="Calibri" w:cs="Times New Roman" w:eastAsiaTheme="minorHAnsi"/>
          <w:b w:val="false"/>
          <w:b w:val="false"/>
          <w:bCs w:val="false"/>
          <w:i w:val="false"/>
          <w:i w:val="false"/>
          <w:iCs w:val="false"/>
          <w:color w:val="00000A"/>
          <w:sz w:val="22"/>
          <w:szCs w:val="22"/>
          <w:lang w:val="it-IT" w:eastAsia="en-US" w:bidi="ar-SA"/>
        </w:rPr>
      </w:pPr>
      <w:r>
        <w:rPr>
          <w:rFonts w:eastAsia="Calibri" w:cs="Times New Roman" w:ascii="Arial" w:hAnsi="Arial" w:eastAsiaTheme="minorHAnsi"/>
          <w:b/>
          <w:bCs/>
          <w:i w:val="false"/>
          <w:iCs w:val="false"/>
          <w:color w:val="00000A"/>
          <w:sz w:val="22"/>
          <w:szCs w:val="22"/>
          <w:lang w:val="it-IT" w:eastAsia="en-US" w:bidi="ar-SA"/>
        </w:rPr>
        <w:t>Dato atto</w:t>
      </w:r>
      <w:r>
        <w:rPr>
          <w:rFonts w:eastAsia="Calibri" w:cs="Times New Roman" w:ascii="Arial" w:hAnsi="Arial" w:eastAsiaTheme="minorHAnsi"/>
          <w:b w:val="false"/>
          <w:bCs w:val="false"/>
          <w:i w:val="false"/>
          <w:iCs w:val="false"/>
          <w:color w:val="00000A"/>
          <w:sz w:val="22"/>
          <w:szCs w:val="22"/>
          <w:lang w:val="it-IT" w:eastAsia="en-US" w:bidi="ar-SA"/>
        </w:rPr>
        <w:t xml:space="preserve"> che con la firma della presente determinazione, si attesta la regolarità tecnica amministrativa del presente provvedimento ai sensi dell’art.147/bis del D.Lgs n. 267/00, come modificato ed integrato dalla Legge 213/2012.</w:t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Times New Roman" w:eastAsiaTheme="minorHAnsi"/>
          <w:i w:val="false"/>
          <w:i w:val="false"/>
          <w:iCs w:val="false"/>
          <w:color w:val="00000A"/>
          <w:sz w:val="22"/>
          <w:szCs w:val="22"/>
          <w:lang w:val="it-IT" w:eastAsia="en-US" w:bidi="ar-SA"/>
        </w:rPr>
      </w:pPr>
      <w:r>
        <w:rPr>
          <w:rFonts w:eastAsia="Calibri" w:cs="Times New Roman" w:eastAsiaTheme="minorHAnsi" w:ascii="Arial" w:hAnsi="Arial"/>
          <w:i w:val="false"/>
          <w:iCs w:val="false"/>
          <w:color w:val="00000A"/>
          <w:sz w:val="22"/>
          <w:szCs w:val="22"/>
          <w:lang w:val="it-IT" w:eastAsia="en-US" w:bidi="ar-SA"/>
        </w:rPr>
      </w:r>
    </w:p>
    <w:p>
      <w:pPr>
        <w:pStyle w:val="Normal"/>
        <w:spacing w:lineRule="auto" w:line="240" w:before="0" w:after="0"/>
        <w:jc w:val="center"/>
        <w:rPr>
          <w:b/>
          <w:b/>
          <w:bCs/>
        </w:rPr>
      </w:pPr>
      <w:r>
        <w:rPr>
          <w:rFonts w:eastAsia="Calibri" w:cs="Times New Roman" w:ascii="Arial" w:hAnsi="Arial" w:eastAsiaTheme="minorHAnsi"/>
          <w:b/>
          <w:bCs/>
          <w:i w:val="false"/>
          <w:iCs w:val="false"/>
          <w:color w:val="00000A"/>
          <w:sz w:val="22"/>
          <w:szCs w:val="22"/>
          <w:lang w:val="it-IT" w:eastAsia="en-US" w:bidi="ar-SA"/>
        </w:rPr>
        <w:t>DETERMINA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Times New Roman" w:eastAsiaTheme="minorHAnsi"/>
          <w:b w:val="false"/>
          <w:b w:val="false"/>
          <w:bCs w:val="false"/>
          <w:i w:val="false"/>
          <w:i w:val="false"/>
          <w:iCs w:val="false"/>
          <w:color w:val="00000A"/>
          <w:sz w:val="22"/>
          <w:szCs w:val="22"/>
          <w:lang w:val="it-IT" w:eastAsia="en-US" w:bidi="ar-SA"/>
        </w:rPr>
      </w:pPr>
      <w:r>
        <w:rPr>
          <w:rFonts w:eastAsia="Calibri" w:cs="Times New Roman" w:eastAsiaTheme="minorHAnsi" w:ascii="Arial" w:hAnsi="Arial"/>
          <w:b w:val="false"/>
          <w:bCs w:val="false"/>
          <w:i w:val="false"/>
          <w:iCs w:val="false"/>
          <w:color w:val="00000A"/>
          <w:sz w:val="22"/>
          <w:szCs w:val="22"/>
          <w:lang w:val="it-IT" w:eastAsia="en-US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cs="Times New Roman" w:ascii="Arial" w:hAnsi="Arial" w:eastAsiaTheme="minorHAnsi"/>
          <w:b w:val="false"/>
          <w:bCs w:val="false"/>
          <w:i w:val="false"/>
          <w:iCs w:val="false"/>
          <w:color w:val="00000A"/>
          <w:sz w:val="22"/>
          <w:szCs w:val="22"/>
          <w:lang w:val="it-IT" w:eastAsia="en-US" w:bidi="ar-SA"/>
        </w:rPr>
        <w:t xml:space="preserve">Per i motivi espressi in narrativa, che qui si intendono integralmente riportati: 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Times New Roman" w:eastAsiaTheme="minorHAnsi"/>
          <w:b w:val="false"/>
          <w:b w:val="false"/>
          <w:bCs w:val="false"/>
          <w:i w:val="false"/>
          <w:i w:val="false"/>
          <w:iCs w:val="false"/>
          <w:color w:val="00000A"/>
          <w:sz w:val="22"/>
          <w:szCs w:val="22"/>
          <w:lang w:val="it-IT" w:eastAsia="en-US" w:bidi="ar-SA"/>
        </w:rPr>
      </w:pPr>
      <w:r>
        <w:rPr>
          <w:rFonts w:eastAsia="Calibri" w:cs="Times New Roman" w:eastAsiaTheme="minorHAnsi" w:ascii="Arial" w:hAnsi="Arial"/>
          <w:b w:val="false"/>
          <w:bCs w:val="false"/>
          <w:i w:val="false"/>
          <w:iCs w:val="false"/>
          <w:color w:val="00000A"/>
          <w:sz w:val="22"/>
          <w:szCs w:val="22"/>
          <w:lang w:val="it-IT" w:eastAsia="en-US" w:bidi="ar-SA"/>
        </w:rPr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rFonts w:ascii="Arial" w:hAnsi="Arial" w:eastAsia="Calibri" w:cs="Times New Roman" w:eastAsiaTheme="minorHAnsi"/>
          <w:b w:val="false"/>
          <w:b w:val="false"/>
          <w:bCs w:val="false"/>
          <w:i w:val="false"/>
          <w:i w:val="false"/>
          <w:iCs w:val="false"/>
          <w:color w:val="00000A"/>
          <w:sz w:val="22"/>
          <w:szCs w:val="22"/>
          <w:lang w:val="it-IT" w:eastAsia="en-US" w:bidi="ar-SA"/>
        </w:rPr>
      </w:pPr>
      <w:r>
        <w:rPr>
          <w:rFonts w:eastAsia="Calibri" w:cs="Times New Roman" w:ascii="Arial" w:hAnsi="Arial" w:eastAsiaTheme="minorHAnsi"/>
          <w:b w:val="false"/>
          <w:bCs w:val="false"/>
          <w:i w:val="false"/>
          <w:iCs w:val="false"/>
          <w:color w:val="00000A"/>
          <w:sz w:val="22"/>
          <w:szCs w:val="22"/>
          <w:lang w:val="it-IT" w:eastAsia="en-US" w:bidi="ar-SA"/>
        </w:rPr>
        <w:t>indire un avviso pubblico per la raccolta di manifestazioni di interesse da parte di persone fisiche e giuridiche per l'assegnazione e la gestione degli orti urbani;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rPr>
          <w:rFonts w:ascii="Arial" w:hAnsi="Arial" w:eastAsia="Calibri" w:cs="Times New Roman" w:eastAsiaTheme="minorHAnsi"/>
          <w:b w:val="false"/>
          <w:b w:val="false"/>
          <w:bCs w:val="false"/>
          <w:i w:val="false"/>
          <w:i w:val="false"/>
          <w:iCs w:val="false"/>
          <w:color w:val="00000A"/>
          <w:sz w:val="22"/>
          <w:szCs w:val="22"/>
          <w:lang w:val="it-IT" w:eastAsia="en-US" w:bidi="ar-SA"/>
        </w:rPr>
      </w:pPr>
      <w:r>
        <w:rPr>
          <w:rFonts w:eastAsia="Calibri" w:cs="Times New Roman" w:eastAsiaTheme="minorHAnsi" w:ascii="Arial" w:hAnsi="Arial"/>
          <w:b w:val="false"/>
          <w:bCs w:val="false"/>
          <w:i w:val="false"/>
          <w:iCs w:val="false"/>
          <w:color w:val="00000A"/>
          <w:sz w:val="22"/>
          <w:szCs w:val="22"/>
          <w:lang w:val="it-IT" w:eastAsia="en-US" w:bidi="ar-SA"/>
        </w:rPr>
      </w:r>
    </w:p>
    <w:p>
      <w:pPr>
        <w:pStyle w:val="Standard"/>
        <w:numPr>
          <w:ilvl w:val="0"/>
          <w:numId w:val="5"/>
        </w:numPr>
        <w:jc w:val="both"/>
        <w:rPr>
          <w:rFonts w:eastAsia="Calibri" w:eastAsiaTheme="minorHAnsi"/>
        </w:rPr>
      </w:pPr>
      <w:r>
        <w:rPr>
          <w:rFonts w:eastAsia="Calibri" w:cs="Times New Roman" w:ascii="Arial" w:hAnsi="Arial" w:eastAsiaTheme="minorHAnsi"/>
          <w:b w:val="false"/>
          <w:bCs w:val="false"/>
          <w:i w:val="false"/>
          <w:iCs w:val="false"/>
          <w:color w:val="00000A"/>
          <w:sz w:val="22"/>
          <w:szCs w:val="22"/>
          <w:lang w:val="it-IT" w:eastAsia="en-US" w:bidi="ar-SA"/>
        </w:rPr>
        <w:t>di approvare l'avviso pubblico, allegato al presente provvedimento e di cui forma parte integrante e sostanziale;</w:t>
      </w:r>
    </w:p>
    <w:p>
      <w:pPr>
        <w:pStyle w:val="Standard"/>
        <w:numPr>
          <w:ilvl w:val="0"/>
          <w:numId w:val="0"/>
        </w:numPr>
        <w:jc w:val="both"/>
        <w:rPr>
          <w:rFonts w:ascii="Arial" w:hAnsi="Arial" w:eastAsia="Calibri" w:cs="Times New Roman"/>
          <w:b w:val="false"/>
          <w:b w:val="false"/>
          <w:bCs w:val="false"/>
          <w:i w:val="false"/>
          <w:i w:val="false"/>
          <w:iCs w:val="false"/>
          <w:color w:val="00000A"/>
          <w:sz w:val="22"/>
          <w:szCs w:val="22"/>
          <w:lang w:val="it-IT" w:eastAsia="en-US" w:bidi="ar-SA"/>
        </w:rPr>
      </w:pPr>
      <w:r>
        <w:rPr>
          <w:rFonts w:eastAsia="Calibri" w:cs="Times New Roman" w:ascii="Arial" w:hAnsi="Arial"/>
          <w:b w:val="false"/>
          <w:bCs w:val="false"/>
          <w:i w:val="false"/>
          <w:iCs w:val="false"/>
          <w:color w:val="00000A"/>
          <w:sz w:val="22"/>
          <w:szCs w:val="22"/>
          <w:lang w:val="it-IT" w:eastAsia="en-US" w:bidi="ar-SA"/>
        </w:rPr>
      </w:r>
    </w:p>
    <w:p>
      <w:pPr>
        <w:pStyle w:val="Normal"/>
        <w:numPr>
          <w:ilvl w:val="0"/>
          <w:numId w:val="5"/>
        </w:numPr>
        <w:jc w:val="both"/>
        <w:rPr>
          <w:rFonts w:eastAsia="Calibri" w:eastAsiaTheme="minorHAnsi"/>
        </w:rPr>
      </w:pPr>
      <w:r>
        <w:rPr>
          <w:rFonts w:eastAsia="Calibri" w:cs="Times New Roman" w:ascii="Arial" w:hAnsi="Arial" w:eastAsiaTheme="minorHAnsi"/>
          <w:b w:val="false"/>
          <w:bCs w:val="false"/>
          <w:i w:val="false"/>
          <w:iCs w:val="false"/>
          <w:color w:val="00000A"/>
          <w:sz w:val="22"/>
          <w:szCs w:val="22"/>
          <w:lang w:val="it-IT" w:eastAsia="en-US" w:bidi="ar-SA"/>
        </w:rPr>
        <w:t>di stabilire che l'avviso sarà pubblicato in data 07/05/2021 sul sito del Comune di Salerno, all'albo pretorio online, fissando al giorno 24/05/2021 alle ore 12:00 il termine di presentazione delle manifestazioni di interesse da parte dei partecipanti;</w:t>
      </w:r>
    </w:p>
    <w:p>
      <w:pPr>
        <w:pStyle w:val="Normal"/>
        <w:numPr>
          <w:ilvl w:val="0"/>
          <w:numId w:val="5"/>
        </w:numPr>
        <w:jc w:val="both"/>
        <w:rPr/>
      </w:pPr>
      <w:r>
        <w:rPr>
          <w:rFonts w:eastAsia="Calibri" w:cs="Times New Roman" w:ascii="Arial" w:hAnsi="Arial" w:eastAsiaTheme="minorHAnsi"/>
          <w:b w:val="false"/>
          <w:bCs w:val="false"/>
          <w:i w:val="false"/>
          <w:iCs w:val="false"/>
          <w:color w:val="00000A"/>
          <w:sz w:val="22"/>
          <w:szCs w:val="22"/>
          <w:lang w:val="it-IT" w:eastAsia="en-US" w:bidi="ar-SA"/>
        </w:rPr>
        <w:t xml:space="preserve">di stabilire altresì che le manifestazioni di interesse dovranno pervenire a mano, presso l’Ufficio protocollo del Comune di Salerno – Settore Politiche Sociali, sito in via La Carnale, 8 - Salerno, nelle ore in cui l'ufficio è aperto al pubblico o a mezzo PEC all'indirizzo </w:t>
      </w:r>
      <w:hyperlink r:id="rId2">
        <w:r>
          <w:rPr>
            <w:rStyle w:val="CollegamentoInternet"/>
            <w:rFonts w:eastAsia="Calibri" w:cs="Times New Roman" w:ascii="Arial" w:hAnsi="Arial" w:eastAsiaTheme="minorHAnsi"/>
            <w:b w:val="false"/>
            <w:bCs w:val="false"/>
            <w:i w:val="false"/>
            <w:iCs w:val="false"/>
            <w:color w:val="00000A"/>
            <w:sz w:val="22"/>
            <w:szCs w:val="22"/>
            <w:lang w:val="it-IT" w:eastAsia="en-US" w:bidi="ar-SA"/>
          </w:rPr>
          <w:t>protocollo@pec.comune.salerno.it</w:t>
        </w:r>
      </w:hyperlink>
      <w:r>
        <w:rPr>
          <w:rFonts w:eastAsia="Calibri" w:cs="Times New Roman" w:ascii="Arial" w:hAnsi="Arial" w:eastAsiaTheme="minorHAnsi"/>
          <w:b w:val="false"/>
          <w:bCs w:val="false"/>
          <w:i w:val="false"/>
          <w:iCs w:val="false"/>
          <w:color w:val="00000A"/>
          <w:sz w:val="22"/>
          <w:szCs w:val="22"/>
          <w:lang w:val="it-IT" w:eastAsia="en-US" w:bidi="ar-SA"/>
        </w:rPr>
        <w:t>;</w:t>
      </w:r>
    </w:p>
    <w:p>
      <w:pPr>
        <w:pStyle w:val="Paragrafoelenco"/>
        <w:numPr>
          <w:ilvl w:val="0"/>
          <w:numId w:val="5"/>
        </w:numPr>
        <w:suppressAutoHyphens w:val="false"/>
        <w:jc w:val="both"/>
        <w:rPr>
          <w:rFonts w:eastAsia="Calibri" w:eastAsiaTheme="minorHAnsi"/>
        </w:rPr>
      </w:pPr>
      <w:r>
        <w:rPr>
          <w:rFonts w:eastAsia="Calibri" w:cs="Times New Roman" w:ascii="Arial" w:hAnsi="Arial" w:eastAsiaTheme="minorHAnsi"/>
          <w:b w:val="false"/>
          <w:bCs w:val="false"/>
          <w:i w:val="false"/>
          <w:iCs w:val="false"/>
          <w:color w:val="00000A"/>
          <w:sz w:val="22"/>
          <w:szCs w:val="22"/>
          <w:lang w:val="it-IT" w:eastAsia="en-US" w:bidi="ar-SA"/>
        </w:rPr>
        <w:t>di dare atto che le manifestazioni di interesse pervenute nei termini stabiliti saranno valutate con apposita commissione;</w:t>
      </w:r>
    </w:p>
    <w:p>
      <w:pPr>
        <w:pStyle w:val="Paragrafoelenco"/>
        <w:numPr>
          <w:ilvl w:val="0"/>
          <w:numId w:val="0"/>
        </w:numPr>
        <w:suppressAutoHyphens w:val="false"/>
        <w:ind w:left="720" w:hanging="0"/>
        <w:jc w:val="both"/>
        <w:rPr>
          <w:rFonts w:ascii="Arial" w:hAnsi="Arial" w:eastAsia="Calibri" w:cs="Times New Roman" w:eastAsiaTheme="minorHAnsi"/>
          <w:b w:val="false"/>
          <w:b w:val="false"/>
          <w:bCs w:val="false"/>
          <w:i w:val="false"/>
          <w:i w:val="false"/>
          <w:iCs w:val="false"/>
          <w:color w:val="00000A"/>
          <w:sz w:val="22"/>
          <w:szCs w:val="22"/>
          <w:lang w:val="it-IT" w:eastAsia="en-US" w:bidi="ar-SA"/>
        </w:rPr>
      </w:pPr>
      <w:r>
        <w:rPr>
          <w:rFonts w:eastAsia="Calibri" w:cs="Times New Roman" w:eastAsiaTheme="minorHAnsi" w:ascii="Arial" w:hAnsi="Arial"/>
          <w:b w:val="false"/>
          <w:bCs w:val="false"/>
          <w:i w:val="false"/>
          <w:iCs w:val="false"/>
          <w:color w:val="00000A"/>
          <w:sz w:val="22"/>
          <w:szCs w:val="22"/>
          <w:lang w:val="it-IT" w:eastAsia="en-US" w:bidi="ar-SA"/>
        </w:rPr>
      </w:r>
    </w:p>
    <w:p>
      <w:pPr>
        <w:pStyle w:val="Paragrafoelenco"/>
        <w:numPr>
          <w:ilvl w:val="0"/>
          <w:numId w:val="5"/>
        </w:numPr>
        <w:suppressAutoHyphens w:val="false"/>
        <w:jc w:val="both"/>
        <w:rPr>
          <w:rFonts w:eastAsia="Calibri" w:eastAsiaTheme="minorHAnsi"/>
        </w:rPr>
      </w:pPr>
      <w:r>
        <w:rPr>
          <w:rFonts w:eastAsia="Calibri" w:cs="Times New Roman" w:ascii="Arial" w:hAnsi="Arial" w:eastAsiaTheme="minorHAnsi"/>
          <w:b w:val="false"/>
          <w:bCs w:val="false"/>
          <w:i w:val="false"/>
          <w:iCs w:val="false"/>
          <w:color w:val="00000A"/>
          <w:sz w:val="22"/>
          <w:szCs w:val="22"/>
          <w:lang w:val="it-IT" w:eastAsia="en-US" w:bidi="ar-SA"/>
        </w:rPr>
        <w:t>di dare altresì atto che a seguito della valutazione delle domande da parte della commissione, verrà costituita una graduatoria a punteggio secondo i criteri indicati all’art. 4 del suindicato Regolamento;</w:t>
      </w:r>
    </w:p>
    <w:p>
      <w:pPr>
        <w:pStyle w:val="Paragrafoelenco"/>
        <w:suppressAutoHyphens w:val="false"/>
        <w:jc w:val="both"/>
        <w:rPr>
          <w:rFonts w:ascii="Arial" w:hAnsi="Arial" w:eastAsia="Calibri" w:cs="Times New Roman" w:eastAsiaTheme="minorHAnsi"/>
          <w:b w:val="false"/>
          <w:b w:val="false"/>
          <w:bCs w:val="false"/>
          <w:i w:val="false"/>
          <w:i w:val="false"/>
          <w:iCs w:val="false"/>
          <w:color w:val="00000A"/>
          <w:sz w:val="22"/>
          <w:szCs w:val="22"/>
          <w:lang w:val="it-IT" w:eastAsia="en-US" w:bidi="ar-SA"/>
        </w:rPr>
      </w:pPr>
      <w:r>
        <w:rPr>
          <w:rFonts w:eastAsia="Calibri" w:cs="Times New Roman" w:eastAsiaTheme="minorHAnsi" w:ascii="Arial" w:hAnsi="Arial"/>
          <w:b w:val="false"/>
          <w:bCs w:val="false"/>
          <w:i w:val="false"/>
          <w:iCs w:val="false"/>
          <w:color w:val="00000A"/>
          <w:sz w:val="22"/>
          <w:szCs w:val="22"/>
          <w:lang w:val="it-IT" w:eastAsia="en-US" w:bidi="ar-SA"/>
        </w:rPr>
      </w:r>
    </w:p>
    <w:p>
      <w:pPr>
        <w:pStyle w:val="Paragrafoelenco"/>
        <w:numPr>
          <w:ilvl w:val="0"/>
          <w:numId w:val="5"/>
        </w:numPr>
        <w:suppressAutoHyphens w:val="false"/>
        <w:jc w:val="both"/>
        <w:rPr/>
      </w:pPr>
      <w:r>
        <w:rPr>
          <w:rFonts w:eastAsia="Calibri" w:cs="Times New Roman" w:ascii="Arial" w:hAnsi="Arial" w:eastAsiaTheme="minorHAnsi"/>
          <w:b w:val="false"/>
          <w:bCs w:val="false"/>
          <w:i w:val="false"/>
          <w:iCs w:val="false"/>
          <w:color w:val="00000A"/>
          <w:sz w:val="22"/>
          <w:szCs w:val="22"/>
          <w:lang w:val="it-IT" w:eastAsia="en-US" w:bidi="ar-SA"/>
        </w:rPr>
        <w:t>di individuare nel dott. Antonio Giunto il Responsabile del procedimento per tutti gli atti consequenziali alla presente determinazione;</w:t>
      </w:r>
    </w:p>
    <w:p>
      <w:pPr>
        <w:pStyle w:val="Paragrafoelenco"/>
        <w:numPr>
          <w:ilvl w:val="0"/>
          <w:numId w:val="0"/>
        </w:numPr>
        <w:suppressAutoHyphens w:val="false"/>
        <w:ind w:left="720" w:hanging="0"/>
        <w:jc w:val="both"/>
        <w:rPr>
          <w:rFonts w:ascii="Arial" w:hAnsi="Arial" w:eastAsia="Calibri" w:cs="Times New Roman" w:eastAsiaTheme="minorHAnsi"/>
          <w:b w:val="false"/>
          <w:b w:val="false"/>
          <w:bCs w:val="false"/>
          <w:i w:val="false"/>
          <w:i w:val="false"/>
          <w:iCs w:val="false"/>
          <w:color w:val="00000A"/>
          <w:lang w:val="it-IT" w:eastAsia="en-US" w:bidi="ar-SA"/>
        </w:rPr>
      </w:pPr>
      <w:r>
        <w:rPr>
          <w:rFonts w:eastAsia="Calibri" w:cs="Times New Roman" w:eastAsiaTheme="minorHAnsi" w:ascii="Arial" w:hAnsi="Arial"/>
          <w:b w:val="false"/>
          <w:bCs w:val="false"/>
          <w:i w:val="false"/>
          <w:iCs w:val="false"/>
          <w:color w:val="00000A"/>
          <w:lang w:val="it-IT" w:eastAsia="en-US" w:bidi="ar-SA"/>
        </w:rPr>
      </w:r>
    </w:p>
    <w:p>
      <w:pPr>
        <w:pStyle w:val="Paragrafoelenco"/>
        <w:numPr>
          <w:ilvl w:val="0"/>
          <w:numId w:val="5"/>
        </w:numPr>
        <w:suppressAutoHyphens w:val="false"/>
        <w:jc w:val="both"/>
        <w:rPr>
          <w:sz w:val="22"/>
          <w:szCs w:val="22"/>
        </w:rPr>
      </w:pPr>
      <w:r>
        <w:rPr>
          <w:rFonts w:eastAsia="Calibri" w:cs="Times New Roman" w:ascii="Arial" w:hAnsi="Arial" w:eastAsiaTheme="minorHAnsi"/>
          <w:b w:val="false"/>
          <w:bCs w:val="false"/>
          <w:i w:val="false"/>
          <w:iCs w:val="false"/>
          <w:color w:val="00000A"/>
          <w:sz w:val="22"/>
          <w:szCs w:val="22"/>
          <w:lang w:val="it-IT" w:eastAsia="en-US" w:bidi="ar-SA"/>
        </w:rPr>
        <w:t>di prendere atto che il presente atto non comporta impegno di spesa;</w:t>
      </w:r>
    </w:p>
    <w:p>
      <w:pPr>
        <w:pStyle w:val="Paragrafoelenco"/>
        <w:numPr>
          <w:ilvl w:val="0"/>
          <w:numId w:val="0"/>
        </w:numPr>
        <w:suppressAutoHyphens w:val="false"/>
        <w:ind w:left="720" w:hanging="0"/>
        <w:jc w:val="both"/>
        <w:rPr>
          <w:rFonts w:ascii="Arial" w:hAnsi="Arial" w:eastAsia="Calibri" w:cs="Times New Roman" w:eastAsiaTheme="minorHAnsi"/>
          <w:b w:val="false"/>
          <w:b w:val="false"/>
          <w:bCs w:val="false"/>
          <w:i w:val="false"/>
          <w:i w:val="false"/>
          <w:iCs w:val="false"/>
          <w:color w:val="00000A"/>
          <w:lang w:val="it-IT" w:eastAsia="en-US" w:bidi="ar-SA"/>
        </w:rPr>
      </w:pPr>
      <w:r>
        <w:rPr>
          <w:rFonts w:eastAsia="Calibri" w:cs="Times New Roman" w:eastAsiaTheme="minorHAnsi" w:ascii="Arial" w:hAnsi="Arial"/>
          <w:b w:val="false"/>
          <w:bCs w:val="false"/>
          <w:i w:val="false"/>
          <w:iCs w:val="false"/>
          <w:color w:val="00000A"/>
          <w:lang w:val="it-IT" w:eastAsia="en-US" w:bidi="ar-SA"/>
        </w:rPr>
      </w:r>
    </w:p>
    <w:p>
      <w:pPr>
        <w:pStyle w:val="Paragrafoelenco"/>
        <w:numPr>
          <w:ilvl w:val="0"/>
          <w:numId w:val="5"/>
        </w:numPr>
        <w:suppressAutoHyphens w:val="false"/>
        <w:jc w:val="both"/>
        <w:rPr>
          <w:sz w:val="22"/>
          <w:szCs w:val="22"/>
        </w:rPr>
      </w:pPr>
      <w:r>
        <w:rPr>
          <w:rFonts w:eastAsia="Calibri" w:cs="Times New Roman" w:ascii="Arial" w:hAnsi="Arial" w:eastAsiaTheme="minorHAnsi"/>
          <w:b w:val="false"/>
          <w:bCs w:val="false"/>
          <w:i w:val="false"/>
          <w:iCs w:val="false"/>
          <w:color w:val="00000A"/>
          <w:sz w:val="22"/>
          <w:szCs w:val="22"/>
          <w:lang w:val="it-IT" w:eastAsia="en-US" w:bidi="ar-SA"/>
        </w:rPr>
        <w:t>di inviare copia della presente determinazione al Settore Ragioneria per gli adempimenti di competenza.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Times New Roman" w:eastAsiaTheme="minorHAnsi"/>
          <w:b w:val="false"/>
          <w:b w:val="false"/>
          <w:bCs w:val="false"/>
          <w:i w:val="false"/>
          <w:i w:val="false"/>
          <w:iCs w:val="false"/>
          <w:color w:val="00000A"/>
          <w:sz w:val="22"/>
          <w:szCs w:val="22"/>
          <w:lang w:val="it-IT" w:eastAsia="en-US" w:bidi="ar-SA"/>
        </w:rPr>
      </w:pPr>
      <w:r>
        <w:rPr>
          <w:rFonts w:eastAsia="Calibri" w:cs="Times New Roman" w:eastAsiaTheme="minorHAnsi" w:ascii="Arial" w:hAnsi="Arial"/>
          <w:b w:val="false"/>
          <w:bCs w:val="false"/>
          <w:i w:val="false"/>
          <w:iCs w:val="false"/>
          <w:color w:val="00000A"/>
          <w:sz w:val="22"/>
          <w:szCs w:val="22"/>
          <w:lang w:val="it-IT" w:eastAsia="en-US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  <mc:AlternateContent>
        <mc:Choice Requires="wps">
          <w:drawing>
            <wp:anchor behindDoc="1" distT="0" distB="0" distL="112395" distR="114300" simplePos="0" locked="0" layoutInCell="1" allowOverlap="1" relativeHeight="3" wp14:anchorId="1B597DBD">
              <wp:simplePos x="0" y="0"/>
              <wp:positionH relativeFrom="column">
                <wp:align>left</wp:align>
              </wp:positionH>
              <wp:positionV relativeFrom="page">
                <wp:posOffset>10022205</wp:posOffset>
              </wp:positionV>
              <wp:extent cx="374015" cy="280035"/>
              <wp:effectExtent l="9525" t="9525" r="12700" b="11430"/>
              <wp:wrapNone/>
              <wp:docPr id="2" name="Forma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3320" cy="27936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240">
                        <a:solidFill>
                          <a:srgbClr val="80808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docPartObj>
                              <w:docPartGallery w:val="Page Numbers (Bottom of Page)"/>
                              <w:docPartUnique w:val="true"/>
                            </w:docPartObj>
                            <w:id w:val="1975322843"/>
                          </w:sdtPr>
                          <w:sdtContent>
                            <w:p>
                              <w:pPr>
                                <w:pStyle w:val="Contenutocornice"/>
                                <w:spacing w:before="0" w:after="160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fldChar w:fldCharType="begin"/>
                              </w:r>
                              <w:r>
                                <w:instrText> PAGE 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shapetype_65" coordsize="21600,21600" o:spt="65" adj="3600" path="m,l21600,l21600@4l@2,21600l,21600xnsem@2,21600l@3@5l21600@4xnsem@2,21600l@3@5l21600@4l@2,21600l,21600l,l21600,l21600@4nfe">
              <v:stroke joinstyle="miter"/>
              <v:formulas>
                <v:f eqn="val #0"/>
                <v:f eqn="prod @0 1 5"/>
                <v:f eqn="sum width 0 @0"/>
                <v:f eqn="sum @2 @1 0"/>
                <v:f eqn="sum height 0 @0"/>
                <v:f eqn="sum @4 @1 0"/>
              </v:formulas>
              <v:path gradientshapeok="t" o:connecttype="rect" textboxrect="0,0,21600,@4"/>
              <v:handles>
                <v:h position="@2,21600"/>
              </v:handles>
            </v:shapetype>
            <v:shape id="shape_0" ID="Forma 1" fillcolor="white" stroked="t" style="position:absolute;margin-left:9.6pt;margin-top:789.15pt;width:29.35pt;height:21.95pt;mso-position-horizontal:left;mso-position-vertical-relative:page" wp14:anchorId="1B597DBD" type="shapetype_65">
              <w10:wrap type="square"/>
              <v:fill o:detectmouseclick="t" type="solid" color2="black"/>
              <v:stroke color="gray" weight="3240" joinstyle="round" endcap="flat"/>
              <v:textbox>
                <w:txbxContent>
                  <w:sdt>
                    <w:sdtPr>
                      <w:docPartObj>
                        <w:docPartGallery w:val="Page Numbers (Bottom of Page)"/>
                        <w:docPartUnique w:val="true"/>
                      </w:docPartObj>
                      <w:id w:val="1940895581"/>
                    </w:sdtPr>
                    <w:sdtContent>
                      <w:p>
                        <w:pPr>
                          <w:pStyle w:val="Contenutocornice"/>
                          <w:spacing w:before="0" w:after="160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fldChar w:fldCharType="begin"/>
                        </w:r>
                        <w:r>
                          <w:instrText> PAGE 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andard"/>
      <w:tabs>
        <w:tab w:val="left" w:pos="0" w:leader="none"/>
      </w:tabs>
      <w:spacing w:before="120" w:after="0"/>
      <w:jc w:val="center"/>
      <w:rPr>
        <w:b/>
        <w:b/>
        <w:sz w:val="24"/>
        <w:szCs w:val="24"/>
      </w:rPr>
    </w:pPr>
    <w:r>
      <w:rPr>
        <w:b/>
        <w:sz w:val="24"/>
        <w:szCs w:val="24"/>
      </w:rPr>
      <w:drawing>
        <wp:anchor behindDoc="1" distT="0" distB="0" distL="114935" distR="114935" simplePos="0" locked="0" layoutInCell="1" allowOverlap="1" relativeHeight="5">
          <wp:simplePos x="0" y="0"/>
          <wp:positionH relativeFrom="column">
            <wp:posOffset>2232660</wp:posOffset>
          </wp:positionH>
          <wp:positionV relativeFrom="paragraph">
            <wp:posOffset>-344805</wp:posOffset>
          </wp:positionV>
          <wp:extent cx="1522095" cy="1522095"/>
          <wp:effectExtent l="0" t="0" r="0" b="0"/>
          <wp:wrapTopAndBottom/>
          <wp:docPr id="1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22095" cy="152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Standard"/>
      <w:tabs>
        <w:tab w:val="left" w:pos="0" w:leader="none"/>
      </w:tabs>
      <w:spacing w:before="120" w:after="0"/>
      <w:jc w:val="center"/>
      <w:rPr>
        <w:b/>
        <w:b/>
        <w:sz w:val="24"/>
        <w:szCs w:val="24"/>
      </w:rPr>
    </w:pPr>
    <w:r>
      <w:rPr>
        <w:b/>
        <w:sz w:val="24"/>
        <w:szCs w:val="24"/>
      </w:rPr>
    </w:r>
  </w:p>
  <w:p>
    <w:pPr>
      <w:pStyle w:val="Standard"/>
      <w:tabs>
        <w:tab w:val="left" w:pos="0" w:leader="none"/>
      </w:tabs>
      <w:spacing w:before="120" w:after="0"/>
      <w:jc w:val="center"/>
      <w:rPr>
        <w:b/>
        <w:b/>
        <w:sz w:val="24"/>
        <w:szCs w:val="24"/>
      </w:rPr>
    </w:pPr>
    <w:r>
      <w:rPr>
        <w:b/>
        <w:sz w:val="24"/>
        <w:szCs w:val="24"/>
      </w:rPr>
    </w:r>
  </w:p>
  <w:p>
    <w:pPr>
      <w:pStyle w:val="Standard"/>
      <w:tabs>
        <w:tab w:val="left" w:pos="0" w:leader="none"/>
      </w:tabs>
      <w:spacing w:before="120" w:after="0"/>
      <w:jc w:val="center"/>
      <w:rPr>
        <w:b/>
        <w:b/>
        <w:sz w:val="24"/>
        <w:szCs w:val="24"/>
      </w:rPr>
    </w:pPr>
    <w:r>
      <w:rPr>
        <w:b/>
        <w:sz w:val="24"/>
        <w:szCs w:val="24"/>
      </w:rPr>
    </w:r>
  </w:p>
  <w:p>
    <w:pPr>
      <w:pStyle w:val="Standard"/>
      <w:tabs>
        <w:tab w:val="left" w:pos="0" w:leader="none"/>
      </w:tabs>
      <w:spacing w:before="120" w:after="0"/>
      <w:jc w:val="center"/>
      <w:rPr>
        <w:b/>
        <w:b/>
        <w:sz w:val="24"/>
        <w:szCs w:val="24"/>
      </w:rPr>
    </w:pPr>
    <w:r>
      <w:rPr>
        <w:b/>
        <w:sz w:val="24"/>
        <w:szCs w:val="24"/>
      </w:rPr>
      <w:t xml:space="preserve">Determinazione Dirigenziale </w:t>
    </w:r>
  </w:p>
  <w:p>
    <w:pPr>
      <w:pStyle w:val="Standard"/>
      <w:tabs>
        <w:tab w:val="left" w:pos="0" w:leader="none"/>
      </w:tabs>
      <w:jc w:val="center"/>
      <w:rPr/>
    </w:pPr>
    <w:r>
      <w:rPr>
        <w:b/>
        <w:sz w:val="24"/>
        <w:szCs w:val="24"/>
      </w:rPr>
      <w:t xml:space="preserve">SETTORE </w:t>
    </w:r>
    <w:r>
      <w:rPr>
        <w:b/>
        <w:sz w:val="24"/>
        <w:szCs w:val="24"/>
        <w:lang w:eastAsia="it-IT"/>
      </w:rPr>
      <w:t xml:space="preserve">POLITICHE SOCIALI </w:t>
    </w:r>
    <w:r>
      <w:rPr>
        <w:lang w:eastAsia="it-IT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false"/>
        <w:bCs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b w:val="false"/>
        <w:bCs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  <w:rFonts w:cs="OpenSymbol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unhideWhenUsed/>
    <w:rsid w:val="00fb6df5"/>
    <w:rPr>
      <w:color w:val="0563C1" w:themeColor="hyperlink"/>
      <w:u w:val="single"/>
    </w:rPr>
  </w:style>
  <w:style w:type="character" w:styleId="Corpodeltesto3Carattere" w:customStyle="1">
    <w:name w:val="Corpo del testo 3 Carattere"/>
    <w:basedOn w:val="DefaultParagraphFont"/>
    <w:link w:val="Corpodeltesto3"/>
    <w:uiPriority w:val="99"/>
    <w:semiHidden/>
    <w:qFormat/>
    <w:rsid w:val="00f103d9"/>
    <w:rPr>
      <w:rFonts w:ascii="Times New Roman" w:hAnsi="Times New Roman" w:eastAsia="Times New Roman" w:cs="Times New Roman"/>
      <w:sz w:val="16"/>
      <w:szCs w:val="16"/>
      <w:lang w:eastAsia="ar-SA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c87240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c87240"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c87240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eastAsia="Calibri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ascii="Times New Roman" w:hAnsi="Times New Roman"/>
      <w:b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ascii="Times New Roman" w:hAnsi="Times New Roman"/>
      <w:b/>
    </w:rPr>
  </w:style>
  <w:style w:type="character" w:styleId="ListLabel45">
    <w:name w:val="ListLabel 45"/>
    <w:qFormat/>
    <w:rPr>
      <w:b/>
    </w:rPr>
  </w:style>
  <w:style w:type="character" w:styleId="ListLabel46">
    <w:name w:val="ListLabel 46"/>
    <w:qFormat/>
    <w:rPr>
      <w:b/>
    </w:rPr>
  </w:style>
  <w:style w:type="character" w:styleId="ListLabel47">
    <w:name w:val="ListLabel 47"/>
    <w:qFormat/>
    <w:rPr>
      <w:b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b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ascii="Times New Roman" w:hAnsi="Times New Roman" w:cs="Wingdings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Wingdings"/>
    </w:rPr>
  </w:style>
  <w:style w:type="character" w:styleId="ListLabel58">
    <w:name w:val="ListLabel 58"/>
    <w:qFormat/>
    <w:rPr>
      <w:rFonts w:cs="Symbol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Wingdings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Wingdings"/>
    </w:rPr>
  </w:style>
  <w:style w:type="character" w:styleId="ListLabel64">
    <w:name w:val="ListLabel 64"/>
    <w:qFormat/>
    <w:rPr>
      <w:rFonts w:ascii="Times New Roman" w:hAnsi="Times New Roman" w:cs="Wingdings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Wingdings"/>
    </w:rPr>
  </w:style>
  <w:style w:type="character" w:styleId="ListLabel67">
    <w:name w:val="ListLabel 67"/>
    <w:qFormat/>
    <w:rPr>
      <w:rFonts w:cs="Symbol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Wingdings"/>
    </w:rPr>
  </w:style>
  <w:style w:type="character" w:styleId="ListLabel70">
    <w:name w:val="ListLabel 70"/>
    <w:qFormat/>
    <w:rPr>
      <w:rFonts w:cs="Symbol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Wingdings"/>
    </w:rPr>
  </w:style>
  <w:style w:type="character" w:styleId="ListLabel73">
    <w:name w:val="ListLabel 73"/>
    <w:qFormat/>
    <w:rPr>
      <w:rFonts w:ascii="Times New Roman" w:hAnsi="Times New Roman" w:cs="Wingdings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Wingdings"/>
    </w:rPr>
  </w:style>
  <w:style w:type="character" w:styleId="ListLabel76">
    <w:name w:val="ListLabel 76"/>
    <w:qFormat/>
    <w:rPr>
      <w:rFonts w:cs="Symbol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Wingdings"/>
    </w:rPr>
  </w:style>
  <w:style w:type="character" w:styleId="ListLabel79">
    <w:name w:val="ListLabel 79"/>
    <w:qFormat/>
    <w:rPr>
      <w:rFonts w:cs="Symbol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Wingdings"/>
    </w:rPr>
  </w:style>
  <w:style w:type="character" w:styleId="ListLabel82">
    <w:name w:val="ListLabel 82"/>
    <w:qFormat/>
    <w:rPr>
      <w:rFonts w:ascii="Times New Roman" w:hAnsi="Times New Roman" w:cs="Symbol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Wingdings"/>
    </w:rPr>
  </w:style>
  <w:style w:type="character" w:styleId="ListLabel85">
    <w:name w:val="ListLabel 85"/>
    <w:qFormat/>
    <w:rPr>
      <w:rFonts w:cs="Symbol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Wingdings"/>
    </w:rPr>
  </w:style>
  <w:style w:type="character" w:styleId="ListLabel88">
    <w:name w:val="ListLabel 88"/>
    <w:qFormat/>
    <w:rPr>
      <w:rFonts w:cs="Symbol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Wingdings"/>
    </w:rPr>
  </w:style>
  <w:style w:type="character" w:styleId="ListLabel91">
    <w:name w:val="ListLabel 91"/>
    <w:qFormat/>
    <w:rPr>
      <w:rFonts w:ascii="Times New Roman" w:hAnsi="Times New Roman" w:cs="Symbol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Wingdings"/>
    </w:rPr>
  </w:style>
  <w:style w:type="character" w:styleId="ListLabel94">
    <w:name w:val="ListLabel 94"/>
    <w:qFormat/>
    <w:rPr>
      <w:rFonts w:cs="Symbol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Wingdings"/>
    </w:rPr>
  </w:style>
  <w:style w:type="character" w:styleId="ListLabel97">
    <w:name w:val="ListLabel 97"/>
    <w:qFormat/>
    <w:rPr>
      <w:rFonts w:cs="Symbol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Wingdings"/>
    </w:rPr>
  </w:style>
  <w:style w:type="character" w:styleId="ListLabel100">
    <w:name w:val="ListLabel 100"/>
    <w:qFormat/>
    <w:rPr>
      <w:rFonts w:cs="Symbol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Wingdings"/>
    </w:rPr>
  </w:style>
  <w:style w:type="character" w:styleId="ListLabel103">
    <w:name w:val="ListLabel 103"/>
    <w:qFormat/>
    <w:rPr>
      <w:rFonts w:cs="Symbol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Wingdings"/>
    </w:rPr>
  </w:style>
  <w:style w:type="character" w:styleId="ListLabel106">
    <w:name w:val="ListLabel 106"/>
    <w:qFormat/>
    <w:rPr>
      <w:rFonts w:cs="Symbol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Wingdings"/>
    </w:rPr>
  </w:style>
  <w:style w:type="character" w:styleId="ListLabel109">
    <w:name w:val="ListLabel 109"/>
    <w:qFormat/>
    <w:rPr>
      <w:rFonts w:ascii="Times New Roman" w:hAnsi="Times New Roman" w:cs="Symbol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Wingdings"/>
    </w:rPr>
  </w:style>
  <w:style w:type="character" w:styleId="ListLabel112">
    <w:name w:val="ListLabel 112"/>
    <w:qFormat/>
    <w:rPr>
      <w:rFonts w:cs="Symbol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Wingdings"/>
    </w:rPr>
  </w:style>
  <w:style w:type="character" w:styleId="ListLabel115">
    <w:name w:val="ListLabel 115"/>
    <w:qFormat/>
    <w:rPr>
      <w:rFonts w:cs="Symbol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Wingdings"/>
    </w:rPr>
  </w:style>
  <w:style w:type="character" w:styleId="ListLabel118">
    <w:name w:val="ListLabel 118"/>
    <w:qFormat/>
    <w:rPr>
      <w:rFonts w:ascii="Times New Roman" w:hAnsi="Times New Roman"/>
      <w:b/>
    </w:rPr>
  </w:style>
  <w:style w:type="character" w:styleId="ListLabel119">
    <w:name w:val="ListLabel 119"/>
    <w:qFormat/>
    <w:rPr>
      <w:rFonts w:ascii="Times New Roman" w:hAnsi="Times New Roman"/>
      <w:b/>
    </w:rPr>
  </w:style>
  <w:style w:type="character" w:styleId="ListLabel120">
    <w:name w:val="ListLabel 120"/>
    <w:qFormat/>
    <w:rPr>
      <w:rFonts w:ascii="Times New Roman" w:hAnsi="Times New Roman" w:cs="Symbol"/>
      <w:b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cs="Symbol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Punti">
    <w:name w:val="Punti"/>
    <w:qFormat/>
    <w:rPr>
      <w:rFonts w:ascii="Arial" w:hAnsi="Arial" w:eastAsia="OpenSymbol" w:cs="OpenSymbol"/>
      <w:b/>
      <w:bCs/>
    </w:rPr>
  </w:style>
  <w:style w:type="character" w:styleId="Caratteredinumerazione">
    <w:name w:val="Carattere di numerazione"/>
    <w:qFormat/>
    <w:rPr/>
  </w:style>
  <w:style w:type="character" w:styleId="ListLabel129">
    <w:name w:val="ListLabel 129"/>
    <w:qFormat/>
    <w:rPr>
      <w:rFonts w:ascii="Arial" w:hAnsi="Arial" w:cs="OpenSymbol"/>
      <w:sz w:val="22"/>
    </w:rPr>
  </w:style>
  <w:style w:type="character" w:styleId="ListLabel130">
    <w:name w:val="ListLabel 130"/>
    <w:qFormat/>
    <w:rPr>
      <w:rFonts w:cs="OpenSymbol"/>
    </w:rPr>
  </w:style>
  <w:style w:type="character" w:styleId="ListLabel131">
    <w:name w:val="ListLabel 131"/>
    <w:qFormat/>
    <w:rPr>
      <w:rFonts w:cs="OpenSymbol"/>
    </w:rPr>
  </w:style>
  <w:style w:type="character" w:styleId="ListLabel132">
    <w:name w:val="ListLabel 132"/>
    <w:qFormat/>
    <w:rPr>
      <w:rFonts w:cs="OpenSymbol"/>
    </w:rPr>
  </w:style>
  <w:style w:type="character" w:styleId="ListLabel133">
    <w:name w:val="ListLabel 133"/>
    <w:qFormat/>
    <w:rPr>
      <w:rFonts w:cs="OpenSymbol"/>
    </w:rPr>
  </w:style>
  <w:style w:type="character" w:styleId="ListLabel134">
    <w:name w:val="ListLabel 134"/>
    <w:qFormat/>
    <w:rPr>
      <w:rFonts w:cs="OpenSymbol"/>
    </w:rPr>
  </w:style>
  <w:style w:type="character" w:styleId="ListLabel135">
    <w:name w:val="ListLabel 135"/>
    <w:qFormat/>
    <w:rPr>
      <w:rFonts w:cs="OpenSymbol"/>
    </w:rPr>
  </w:style>
  <w:style w:type="character" w:styleId="ListLabel136">
    <w:name w:val="ListLabel 136"/>
    <w:qFormat/>
    <w:rPr>
      <w:rFonts w:cs="OpenSymbol"/>
    </w:rPr>
  </w:style>
  <w:style w:type="character" w:styleId="ListLabel137">
    <w:name w:val="ListLabel 137"/>
    <w:qFormat/>
    <w:rPr>
      <w:rFonts w:cs="OpenSymbol"/>
    </w:rPr>
  </w:style>
  <w:style w:type="character" w:styleId="ListLabel138">
    <w:name w:val="ListLabel 138"/>
    <w:qFormat/>
    <w:rPr>
      <w:rFonts w:ascii="Arial" w:hAnsi="Arial" w:cs="OpenSymbol"/>
      <w:sz w:val="22"/>
    </w:rPr>
  </w:style>
  <w:style w:type="character" w:styleId="ListLabel139">
    <w:name w:val="ListLabel 139"/>
    <w:qFormat/>
    <w:rPr>
      <w:rFonts w:cs="OpenSymbol"/>
    </w:rPr>
  </w:style>
  <w:style w:type="character" w:styleId="ListLabel140">
    <w:name w:val="ListLabel 140"/>
    <w:qFormat/>
    <w:rPr>
      <w:rFonts w:cs="OpenSymbol"/>
    </w:rPr>
  </w:style>
  <w:style w:type="character" w:styleId="ListLabel141">
    <w:name w:val="ListLabel 141"/>
    <w:qFormat/>
    <w:rPr>
      <w:rFonts w:cs="OpenSymbol"/>
    </w:rPr>
  </w:style>
  <w:style w:type="character" w:styleId="ListLabel142">
    <w:name w:val="ListLabel 142"/>
    <w:qFormat/>
    <w:rPr>
      <w:rFonts w:cs="OpenSymbol"/>
    </w:rPr>
  </w:style>
  <w:style w:type="character" w:styleId="ListLabel143">
    <w:name w:val="ListLabel 143"/>
    <w:qFormat/>
    <w:rPr>
      <w:rFonts w:cs="OpenSymbol"/>
    </w:rPr>
  </w:style>
  <w:style w:type="character" w:styleId="ListLabel144">
    <w:name w:val="ListLabel 144"/>
    <w:qFormat/>
    <w:rPr>
      <w:rFonts w:cs="OpenSymbol"/>
    </w:rPr>
  </w:style>
  <w:style w:type="character" w:styleId="ListLabel145">
    <w:name w:val="ListLabel 145"/>
    <w:qFormat/>
    <w:rPr>
      <w:rFonts w:cs="OpenSymbol"/>
    </w:rPr>
  </w:style>
  <w:style w:type="character" w:styleId="ListLabel146">
    <w:name w:val="ListLabel 146"/>
    <w:qFormat/>
    <w:rPr>
      <w:rFonts w:cs="OpenSymbol"/>
    </w:rPr>
  </w:style>
  <w:style w:type="character" w:styleId="ListLabel147">
    <w:name w:val="ListLabel 147"/>
    <w:qFormat/>
    <w:rPr>
      <w:rFonts w:ascii="Arial" w:hAnsi="Arial" w:cs="OpenSymbol"/>
      <w:sz w:val="22"/>
    </w:rPr>
  </w:style>
  <w:style w:type="character" w:styleId="ListLabel148">
    <w:name w:val="ListLabel 148"/>
    <w:qFormat/>
    <w:rPr>
      <w:rFonts w:cs="OpenSymbol"/>
    </w:rPr>
  </w:style>
  <w:style w:type="character" w:styleId="ListLabel149">
    <w:name w:val="ListLabel 149"/>
    <w:qFormat/>
    <w:rPr>
      <w:rFonts w:cs="OpenSymbol"/>
    </w:rPr>
  </w:style>
  <w:style w:type="character" w:styleId="ListLabel150">
    <w:name w:val="ListLabel 150"/>
    <w:qFormat/>
    <w:rPr>
      <w:rFonts w:cs="OpenSymbol"/>
    </w:rPr>
  </w:style>
  <w:style w:type="character" w:styleId="ListLabel151">
    <w:name w:val="ListLabel 151"/>
    <w:qFormat/>
    <w:rPr>
      <w:rFonts w:cs="OpenSymbol"/>
    </w:rPr>
  </w:style>
  <w:style w:type="character" w:styleId="ListLabel152">
    <w:name w:val="ListLabel 152"/>
    <w:qFormat/>
    <w:rPr>
      <w:rFonts w:cs="OpenSymbol"/>
    </w:rPr>
  </w:style>
  <w:style w:type="character" w:styleId="ListLabel153">
    <w:name w:val="ListLabel 153"/>
    <w:qFormat/>
    <w:rPr>
      <w:rFonts w:cs="OpenSymbol"/>
    </w:rPr>
  </w:style>
  <w:style w:type="character" w:styleId="ListLabel154">
    <w:name w:val="ListLabel 154"/>
    <w:qFormat/>
    <w:rPr>
      <w:rFonts w:cs="OpenSymbol"/>
    </w:rPr>
  </w:style>
  <w:style w:type="character" w:styleId="ListLabel155">
    <w:name w:val="ListLabel 155"/>
    <w:qFormat/>
    <w:rPr>
      <w:rFonts w:cs="OpenSymbol"/>
    </w:rPr>
  </w:style>
  <w:style w:type="character" w:styleId="ListLabel156">
    <w:name w:val="ListLabel 156"/>
    <w:qFormat/>
    <w:rPr>
      <w:rFonts w:ascii="Arial" w:hAnsi="Arial" w:cs="OpenSymbol"/>
      <w:sz w:val="22"/>
    </w:rPr>
  </w:style>
  <w:style w:type="character" w:styleId="ListLabel157">
    <w:name w:val="ListLabel 157"/>
    <w:qFormat/>
    <w:rPr>
      <w:rFonts w:cs="OpenSymbol"/>
    </w:rPr>
  </w:style>
  <w:style w:type="character" w:styleId="ListLabel158">
    <w:name w:val="ListLabel 158"/>
    <w:qFormat/>
    <w:rPr>
      <w:rFonts w:cs="OpenSymbol"/>
    </w:rPr>
  </w:style>
  <w:style w:type="character" w:styleId="ListLabel159">
    <w:name w:val="ListLabel 159"/>
    <w:qFormat/>
    <w:rPr>
      <w:rFonts w:cs="OpenSymbol"/>
    </w:rPr>
  </w:style>
  <w:style w:type="character" w:styleId="ListLabel160">
    <w:name w:val="ListLabel 160"/>
    <w:qFormat/>
    <w:rPr>
      <w:rFonts w:cs="OpenSymbol"/>
    </w:rPr>
  </w:style>
  <w:style w:type="character" w:styleId="ListLabel161">
    <w:name w:val="ListLabel 161"/>
    <w:qFormat/>
    <w:rPr>
      <w:rFonts w:cs="OpenSymbol"/>
    </w:rPr>
  </w:style>
  <w:style w:type="character" w:styleId="ListLabel162">
    <w:name w:val="ListLabel 162"/>
    <w:qFormat/>
    <w:rPr>
      <w:rFonts w:cs="OpenSymbol"/>
    </w:rPr>
  </w:style>
  <w:style w:type="character" w:styleId="ListLabel163">
    <w:name w:val="ListLabel 163"/>
    <w:qFormat/>
    <w:rPr>
      <w:rFonts w:cs="OpenSymbol"/>
    </w:rPr>
  </w:style>
  <w:style w:type="character" w:styleId="ListLabel164">
    <w:name w:val="ListLabel 164"/>
    <w:qFormat/>
    <w:rPr>
      <w:rFonts w:cs="Open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  <w:highlight w:val="yellow"/>
      <w:lang w:eastAsia="it-IT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Enfasiforte">
    <w:name w:val="Enfasi forte"/>
    <w:basedOn w:val="Carpredefinitoparagrafo"/>
    <w:qFormat/>
    <w:rPr>
      <w:b/>
      <w:bCs/>
    </w:rPr>
  </w:style>
  <w:style w:type="character" w:styleId="WW8Num37z0">
    <w:name w:val="WW8Num37z0"/>
    <w:qFormat/>
    <w:rPr>
      <w:sz w:val="24"/>
      <w:szCs w:val="24"/>
      <w:highlight w:val="yellow"/>
    </w:rPr>
  </w:style>
  <w:style w:type="character" w:styleId="WW8Num37z1">
    <w:name w:val="WW8Num37z1"/>
    <w:qFormat/>
    <w:rPr/>
  </w:style>
  <w:style w:type="character" w:styleId="WW8Num37z2">
    <w:name w:val="WW8Num37z2"/>
    <w:qFormat/>
    <w:rPr/>
  </w:style>
  <w:style w:type="character" w:styleId="WW8Num37z3">
    <w:name w:val="WW8Num37z3"/>
    <w:qFormat/>
    <w:rPr/>
  </w:style>
  <w:style w:type="character" w:styleId="WW8Num37z4">
    <w:name w:val="WW8Num37z4"/>
    <w:qFormat/>
    <w:rPr/>
  </w:style>
  <w:style w:type="character" w:styleId="WW8Num37z5">
    <w:name w:val="WW8Num37z5"/>
    <w:qFormat/>
    <w:rPr/>
  </w:style>
  <w:style w:type="character" w:styleId="WW8Num37z6">
    <w:name w:val="WW8Num37z6"/>
    <w:qFormat/>
    <w:rPr/>
  </w:style>
  <w:style w:type="character" w:styleId="WW8Num37z7">
    <w:name w:val="WW8Num37z7"/>
    <w:qFormat/>
    <w:rPr/>
  </w:style>
  <w:style w:type="character" w:styleId="WW8Num37z8">
    <w:name w:val="WW8Num37z8"/>
    <w:qFormat/>
    <w:rPr/>
  </w:style>
  <w:style w:type="character" w:styleId="WW8Num4z0">
    <w:name w:val="WW8Num4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10z0">
    <w:name w:val="WW8Num10z0"/>
    <w:qFormat/>
    <w:rPr>
      <w:rFonts w:ascii="Wingdings" w:hAnsi="Wingdings" w:cs="Wingdings"/>
      <w:color w:val="000000"/>
      <w:sz w:val="24"/>
      <w:szCs w:val="24"/>
      <w:highlight w:val="yellow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  <w:sz w:val="24"/>
      <w:szCs w:val="24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ListLabel165">
    <w:name w:val="ListLabel 165"/>
    <w:qFormat/>
    <w:rPr>
      <w:rFonts w:ascii="Arial" w:hAnsi="Arial" w:cs="OpenSymbol"/>
      <w:sz w:val="22"/>
    </w:rPr>
  </w:style>
  <w:style w:type="character" w:styleId="ListLabel166">
    <w:name w:val="ListLabel 166"/>
    <w:qFormat/>
    <w:rPr>
      <w:rFonts w:cs="OpenSymbol"/>
    </w:rPr>
  </w:style>
  <w:style w:type="character" w:styleId="ListLabel167">
    <w:name w:val="ListLabel 167"/>
    <w:qFormat/>
    <w:rPr>
      <w:rFonts w:cs="OpenSymbol"/>
    </w:rPr>
  </w:style>
  <w:style w:type="character" w:styleId="ListLabel168">
    <w:name w:val="ListLabel 168"/>
    <w:qFormat/>
    <w:rPr>
      <w:rFonts w:cs="OpenSymbol"/>
    </w:rPr>
  </w:style>
  <w:style w:type="character" w:styleId="ListLabel169">
    <w:name w:val="ListLabel 169"/>
    <w:qFormat/>
    <w:rPr>
      <w:rFonts w:cs="OpenSymbol"/>
    </w:rPr>
  </w:style>
  <w:style w:type="character" w:styleId="ListLabel170">
    <w:name w:val="ListLabel 170"/>
    <w:qFormat/>
    <w:rPr>
      <w:rFonts w:cs="OpenSymbol"/>
    </w:rPr>
  </w:style>
  <w:style w:type="character" w:styleId="ListLabel171">
    <w:name w:val="ListLabel 171"/>
    <w:qFormat/>
    <w:rPr>
      <w:rFonts w:cs="OpenSymbol"/>
    </w:rPr>
  </w:style>
  <w:style w:type="character" w:styleId="ListLabel172">
    <w:name w:val="ListLabel 172"/>
    <w:qFormat/>
    <w:rPr>
      <w:rFonts w:cs="OpenSymbol"/>
    </w:rPr>
  </w:style>
  <w:style w:type="character" w:styleId="ListLabel173">
    <w:name w:val="ListLabel 173"/>
    <w:qFormat/>
    <w:rPr>
      <w:rFonts w:cs="OpenSymbol"/>
    </w:rPr>
  </w:style>
  <w:style w:type="character" w:styleId="ListLabel174">
    <w:name w:val="ListLabel 174"/>
    <w:qFormat/>
    <w:rPr>
      <w:rFonts w:cs="OpenSymbol"/>
      <w:b w:val="false"/>
      <w:bCs/>
    </w:rPr>
  </w:style>
  <w:style w:type="character" w:styleId="ListLabel175">
    <w:name w:val="ListLabel 175"/>
    <w:qFormat/>
    <w:rPr>
      <w:rFonts w:cs="OpenSymbol"/>
      <w:b/>
      <w:bCs/>
    </w:rPr>
  </w:style>
  <w:style w:type="character" w:styleId="ListLabel176">
    <w:name w:val="ListLabel 176"/>
    <w:qFormat/>
    <w:rPr>
      <w:rFonts w:cs="OpenSymbol"/>
      <w:b/>
      <w:bCs/>
    </w:rPr>
  </w:style>
  <w:style w:type="character" w:styleId="ListLabel177">
    <w:name w:val="ListLabel 177"/>
    <w:qFormat/>
    <w:rPr>
      <w:rFonts w:cs="OpenSymbol"/>
      <w:b/>
      <w:bCs/>
    </w:rPr>
  </w:style>
  <w:style w:type="character" w:styleId="ListLabel178">
    <w:name w:val="ListLabel 178"/>
    <w:qFormat/>
    <w:rPr>
      <w:rFonts w:cs="OpenSymbol"/>
      <w:b/>
      <w:bCs/>
    </w:rPr>
  </w:style>
  <w:style w:type="character" w:styleId="ListLabel179">
    <w:name w:val="ListLabel 179"/>
    <w:qFormat/>
    <w:rPr>
      <w:rFonts w:cs="OpenSymbol"/>
      <w:b/>
      <w:bCs/>
    </w:rPr>
  </w:style>
  <w:style w:type="character" w:styleId="ListLabel180">
    <w:name w:val="ListLabel 180"/>
    <w:qFormat/>
    <w:rPr>
      <w:rFonts w:cs="OpenSymbol"/>
      <w:b/>
      <w:bCs/>
    </w:rPr>
  </w:style>
  <w:style w:type="character" w:styleId="ListLabel181">
    <w:name w:val="ListLabel 181"/>
    <w:qFormat/>
    <w:rPr>
      <w:rFonts w:cs="OpenSymbol"/>
      <w:b/>
      <w:bCs/>
    </w:rPr>
  </w:style>
  <w:style w:type="character" w:styleId="ListLabel182">
    <w:name w:val="ListLabel 182"/>
    <w:qFormat/>
    <w:rPr>
      <w:rFonts w:cs="OpenSymbol"/>
      <w:b/>
      <w:bCs/>
    </w:rPr>
  </w:style>
  <w:style w:type="character" w:styleId="ListLabel183">
    <w:name w:val="ListLabel 183"/>
    <w:qFormat/>
    <w:rPr>
      <w:rFonts w:cs="OpenSymbol"/>
      <w:b/>
      <w:bCs/>
    </w:rPr>
  </w:style>
  <w:style w:type="character" w:styleId="ListLabel184">
    <w:name w:val="ListLabel 184"/>
    <w:qFormat/>
    <w:rPr>
      <w:rFonts w:cs="OpenSymbol"/>
      <w:b/>
      <w:bCs/>
    </w:rPr>
  </w:style>
  <w:style w:type="character" w:styleId="ListLabel185">
    <w:name w:val="ListLabel 185"/>
    <w:qFormat/>
    <w:rPr>
      <w:rFonts w:cs="OpenSymbol"/>
      <w:b/>
      <w:bCs/>
    </w:rPr>
  </w:style>
  <w:style w:type="character" w:styleId="ListLabel186">
    <w:name w:val="ListLabel 186"/>
    <w:qFormat/>
    <w:rPr>
      <w:rFonts w:cs="OpenSymbol"/>
      <w:b/>
      <w:bCs/>
    </w:rPr>
  </w:style>
  <w:style w:type="character" w:styleId="ListLabel187">
    <w:name w:val="ListLabel 187"/>
    <w:qFormat/>
    <w:rPr>
      <w:rFonts w:cs="OpenSymbol"/>
      <w:b/>
      <w:bCs/>
    </w:rPr>
  </w:style>
  <w:style w:type="character" w:styleId="ListLabel188">
    <w:name w:val="ListLabel 188"/>
    <w:qFormat/>
    <w:rPr>
      <w:rFonts w:cs="OpenSymbol"/>
      <w:b/>
      <w:bCs/>
    </w:rPr>
  </w:style>
  <w:style w:type="character" w:styleId="ListLabel189">
    <w:name w:val="ListLabel 189"/>
    <w:qFormat/>
    <w:rPr>
      <w:rFonts w:cs="OpenSymbol"/>
      <w:b/>
      <w:bCs/>
    </w:rPr>
  </w:style>
  <w:style w:type="character" w:styleId="ListLabel190">
    <w:name w:val="ListLabel 190"/>
    <w:qFormat/>
    <w:rPr>
      <w:rFonts w:cs="OpenSymbol"/>
      <w:b/>
      <w:bCs/>
    </w:rPr>
  </w:style>
  <w:style w:type="character" w:styleId="ListLabel191">
    <w:name w:val="ListLabel 191"/>
    <w:qFormat/>
    <w:rPr>
      <w:rFonts w:cs="OpenSymbol"/>
      <w:b/>
      <w:bCs/>
    </w:rPr>
  </w:style>
  <w:style w:type="character" w:styleId="ListLabel192">
    <w:name w:val="ListLabel 192"/>
    <w:qFormat/>
    <w:rPr>
      <w:rFonts w:ascii="Arial" w:hAnsi="Arial" w:cs="OpenSymbol"/>
      <w:b w:val="false"/>
      <w:bCs/>
      <w:sz w:val="22"/>
    </w:rPr>
  </w:style>
  <w:style w:type="character" w:styleId="ListLabel193">
    <w:name w:val="ListLabel 193"/>
    <w:qFormat/>
    <w:rPr>
      <w:rFonts w:cs="OpenSymbol"/>
      <w:b/>
      <w:bCs/>
    </w:rPr>
  </w:style>
  <w:style w:type="character" w:styleId="ListLabel194">
    <w:name w:val="ListLabel 194"/>
    <w:qFormat/>
    <w:rPr>
      <w:rFonts w:cs="OpenSymbol"/>
      <w:b/>
      <w:bCs/>
    </w:rPr>
  </w:style>
  <w:style w:type="character" w:styleId="ListLabel195">
    <w:name w:val="ListLabel 195"/>
    <w:qFormat/>
    <w:rPr>
      <w:rFonts w:cs="OpenSymbol"/>
      <w:b/>
      <w:bCs/>
    </w:rPr>
  </w:style>
  <w:style w:type="character" w:styleId="ListLabel196">
    <w:name w:val="ListLabel 196"/>
    <w:qFormat/>
    <w:rPr>
      <w:rFonts w:cs="OpenSymbol"/>
      <w:b/>
      <w:bCs/>
    </w:rPr>
  </w:style>
  <w:style w:type="character" w:styleId="ListLabel197">
    <w:name w:val="ListLabel 197"/>
    <w:qFormat/>
    <w:rPr>
      <w:rFonts w:cs="OpenSymbol"/>
      <w:b/>
      <w:bCs/>
    </w:rPr>
  </w:style>
  <w:style w:type="character" w:styleId="ListLabel198">
    <w:name w:val="ListLabel 198"/>
    <w:qFormat/>
    <w:rPr>
      <w:rFonts w:cs="OpenSymbol"/>
      <w:b/>
      <w:bCs/>
    </w:rPr>
  </w:style>
  <w:style w:type="character" w:styleId="ListLabel199">
    <w:name w:val="ListLabel 199"/>
    <w:qFormat/>
    <w:rPr>
      <w:rFonts w:cs="OpenSymbol"/>
      <w:b/>
      <w:bCs/>
    </w:rPr>
  </w:style>
  <w:style w:type="character" w:styleId="ListLabel200">
    <w:name w:val="ListLabel 200"/>
    <w:qFormat/>
    <w:rPr>
      <w:rFonts w:cs="OpenSymbol"/>
      <w:b/>
      <w:bCs/>
    </w:rPr>
  </w:style>
  <w:style w:type="character" w:styleId="ListLabel201">
    <w:name w:val="ListLabel 201"/>
    <w:qFormat/>
    <w:rPr>
      <w:rFonts w:ascii="Arial" w:hAnsi="Arial" w:cs="OpenSymbol"/>
      <w:sz w:val="22"/>
    </w:rPr>
  </w:style>
  <w:style w:type="character" w:styleId="ListLabel202">
    <w:name w:val="ListLabel 202"/>
    <w:qFormat/>
    <w:rPr>
      <w:rFonts w:cs="OpenSymbol"/>
    </w:rPr>
  </w:style>
  <w:style w:type="character" w:styleId="ListLabel203">
    <w:name w:val="ListLabel 203"/>
    <w:qFormat/>
    <w:rPr>
      <w:rFonts w:cs="OpenSymbol"/>
    </w:rPr>
  </w:style>
  <w:style w:type="character" w:styleId="ListLabel204">
    <w:name w:val="ListLabel 204"/>
    <w:qFormat/>
    <w:rPr>
      <w:rFonts w:cs="OpenSymbol"/>
    </w:rPr>
  </w:style>
  <w:style w:type="character" w:styleId="ListLabel205">
    <w:name w:val="ListLabel 205"/>
    <w:qFormat/>
    <w:rPr>
      <w:rFonts w:cs="OpenSymbol"/>
    </w:rPr>
  </w:style>
  <w:style w:type="character" w:styleId="ListLabel206">
    <w:name w:val="ListLabel 206"/>
    <w:qFormat/>
    <w:rPr>
      <w:rFonts w:cs="OpenSymbol"/>
    </w:rPr>
  </w:style>
  <w:style w:type="character" w:styleId="ListLabel207">
    <w:name w:val="ListLabel 207"/>
    <w:qFormat/>
    <w:rPr>
      <w:rFonts w:cs="OpenSymbol"/>
    </w:rPr>
  </w:style>
  <w:style w:type="character" w:styleId="ListLabel208">
    <w:name w:val="ListLabel 208"/>
    <w:qFormat/>
    <w:rPr>
      <w:rFonts w:cs="OpenSymbol"/>
    </w:rPr>
  </w:style>
  <w:style w:type="character" w:styleId="ListLabel209">
    <w:name w:val="ListLabel 209"/>
    <w:qFormat/>
    <w:rPr>
      <w:rFonts w:cs="OpenSymbol"/>
    </w:rPr>
  </w:style>
  <w:style w:type="character" w:styleId="ListLabel210">
    <w:name w:val="ListLabel 210"/>
    <w:qFormat/>
    <w:rPr>
      <w:rFonts w:cs="OpenSymbol"/>
      <w:b w:val="false"/>
      <w:bCs/>
    </w:rPr>
  </w:style>
  <w:style w:type="character" w:styleId="ListLabel211">
    <w:name w:val="ListLabel 211"/>
    <w:qFormat/>
    <w:rPr>
      <w:rFonts w:cs="OpenSymbol"/>
      <w:b/>
      <w:bCs/>
    </w:rPr>
  </w:style>
  <w:style w:type="character" w:styleId="ListLabel212">
    <w:name w:val="ListLabel 212"/>
    <w:qFormat/>
    <w:rPr>
      <w:rFonts w:cs="OpenSymbol"/>
      <w:b/>
      <w:bCs/>
    </w:rPr>
  </w:style>
  <w:style w:type="character" w:styleId="ListLabel213">
    <w:name w:val="ListLabel 213"/>
    <w:qFormat/>
    <w:rPr>
      <w:rFonts w:cs="OpenSymbol"/>
      <w:b/>
      <w:bCs/>
    </w:rPr>
  </w:style>
  <w:style w:type="character" w:styleId="ListLabel214">
    <w:name w:val="ListLabel 214"/>
    <w:qFormat/>
    <w:rPr>
      <w:rFonts w:cs="OpenSymbol"/>
      <w:b/>
      <w:bCs/>
    </w:rPr>
  </w:style>
  <w:style w:type="character" w:styleId="ListLabel215">
    <w:name w:val="ListLabel 215"/>
    <w:qFormat/>
    <w:rPr>
      <w:rFonts w:cs="OpenSymbol"/>
      <w:b/>
      <w:bCs/>
    </w:rPr>
  </w:style>
  <w:style w:type="character" w:styleId="ListLabel216">
    <w:name w:val="ListLabel 216"/>
    <w:qFormat/>
    <w:rPr>
      <w:rFonts w:cs="OpenSymbol"/>
      <w:b/>
      <w:bCs/>
    </w:rPr>
  </w:style>
  <w:style w:type="character" w:styleId="ListLabel217">
    <w:name w:val="ListLabel 217"/>
    <w:qFormat/>
    <w:rPr>
      <w:rFonts w:cs="OpenSymbol"/>
      <w:b/>
      <w:bCs/>
    </w:rPr>
  </w:style>
  <w:style w:type="character" w:styleId="ListLabel218">
    <w:name w:val="ListLabel 218"/>
    <w:qFormat/>
    <w:rPr>
      <w:rFonts w:cs="OpenSymbol"/>
      <w:b/>
      <w:bCs/>
    </w:rPr>
  </w:style>
  <w:style w:type="character" w:styleId="ListLabel219">
    <w:name w:val="ListLabel 219"/>
    <w:qFormat/>
    <w:rPr>
      <w:rFonts w:cs="OpenSymbol"/>
      <w:b/>
      <w:bCs/>
    </w:rPr>
  </w:style>
  <w:style w:type="character" w:styleId="ListLabel220">
    <w:name w:val="ListLabel 220"/>
    <w:qFormat/>
    <w:rPr>
      <w:rFonts w:cs="OpenSymbol"/>
      <w:b/>
      <w:bCs/>
    </w:rPr>
  </w:style>
  <w:style w:type="character" w:styleId="ListLabel221">
    <w:name w:val="ListLabel 221"/>
    <w:qFormat/>
    <w:rPr>
      <w:rFonts w:cs="OpenSymbol"/>
      <w:b/>
      <w:bCs/>
    </w:rPr>
  </w:style>
  <w:style w:type="character" w:styleId="ListLabel222">
    <w:name w:val="ListLabel 222"/>
    <w:qFormat/>
    <w:rPr>
      <w:rFonts w:cs="OpenSymbol"/>
      <w:b/>
      <w:bCs/>
    </w:rPr>
  </w:style>
  <w:style w:type="character" w:styleId="ListLabel223">
    <w:name w:val="ListLabel 223"/>
    <w:qFormat/>
    <w:rPr>
      <w:rFonts w:cs="OpenSymbol"/>
      <w:b/>
      <w:bCs/>
    </w:rPr>
  </w:style>
  <w:style w:type="character" w:styleId="ListLabel224">
    <w:name w:val="ListLabel 224"/>
    <w:qFormat/>
    <w:rPr>
      <w:rFonts w:cs="OpenSymbol"/>
      <w:b/>
      <w:bCs/>
    </w:rPr>
  </w:style>
  <w:style w:type="character" w:styleId="ListLabel225">
    <w:name w:val="ListLabel 225"/>
    <w:qFormat/>
    <w:rPr>
      <w:rFonts w:cs="OpenSymbol"/>
      <w:b/>
      <w:bCs/>
    </w:rPr>
  </w:style>
  <w:style w:type="character" w:styleId="ListLabel226">
    <w:name w:val="ListLabel 226"/>
    <w:qFormat/>
    <w:rPr>
      <w:rFonts w:cs="OpenSymbol"/>
      <w:b/>
      <w:bCs/>
    </w:rPr>
  </w:style>
  <w:style w:type="character" w:styleId="ListLabel227">
    <w:name w:val="ListLabel 227"/>
    <w:qFormat/>
    <w:rPr>
      <w:rFonts w:cs="OpenSymbol"/>
      <w:b/>
      <w:bCs/>
    </w:rPr>
  </w:style>
  <w:style w:type="character" w:styleId="ListLabel228">
    <w:name w:val="ListLabel 228"/>
    <w:qFormat/>
    <w:rPr>
      <w:rFonts w:ascii="Arial" w:hAnsi="Arial" w:cs="OpenSymbol"/>
      <w:b w:val="false"/>
      <w:bCs/>
      <w:sz w:val="22"/>
    </w:rPr>
  </w:style>
  <w:style w:type="character" w:styleId="ListLabel229">
    <w:name w:val="ListLabel 229"/>
    <w:qFormat/>
    <w:rPr>
      <w:rFonts w:cs="OpenSymbol"/>
      <w:b/>
      <w:bCs/>
    </w:rPr>
  </w:style>
  <w:style w:type="character" w:styleId="ListLabel230">
    <w:name w:val="ListLabel 230"/>
    <w:qFormat/>
    <w:rPr>
      <w:rFonts w:cs="OpenSymbol"/>
      <w:b/>
      <w:bCs/>
    </w:rPr>
  </w:style>
  <w:style w:type="character" w:styleId="ListLabel231">
    <w:name w:val="ListLabel 231"/>
    <w:qFormat/>
    <w:rPr>
      <w:rFonts w:cs="OpenSymbol"/>
      <w:b/>
      <w:bCs/>
    </w:rPr>
  </w:style>
  <w:style w:type="character" w:styleId="ListLabel232">
    <w:name w:val="ListLabel 232"/>
    <w:qFormat/>
    <w:rPr>
      <w:rFonts w:cs="OpenSymbol"/>
      <w:b/>
      <w:bCs/>
    </w:rPr>
  </w:style>
  <w:style w:type="character" w:styleId="ListLabel233">
    <w:name w:val="ListLabel 233"/>
    <w:qFormat/>
    <w:rPr>
      <w:rFonts w:cs="OpenSymbol"/>
      <w:b/>
      <w:bCs/>
    </w:rPr>
  </w:style>
  <w:style w:type="character" w:styleId="ListLabel234">
    <w:name w:val="ListLabel 234"/>
    <w:qFormat/>
    <w:rPr>
      <w:rFonts w:cs="OpenSymbol"/>
      <w:b/>
      <w:bCs/>
    </w:rPr>
  </w:style>
  <w:style w:type="character" w:styleId="ListLabel235">
    <w:name w:val="ListLabel 235"/>
    <w:qFormat/>
    <w:rPr>
      <w:rFonts w:cs="OpenSymbol"/>
      <w:b/>
      <w:bCs/>
    </w:rPr>
  </w:style>
  <w:style w:type="character" w:styleId="ListLabel236">
    <w:name w:val="ListLabel 236"/>
    <w:qFormat/>
    <w:rPr>
      <w:rFonts w:cs="OpenSymbol"/>
      <w:b/>
      <w:bCs/>
    </w:rPr>
  </w:style>
  <w:style w:type="character" w:styleId="ListLabel237">
    <w:name w:val="ListLabel 237"/>
    <w:qFormat/>
    <w:rPr>
      <w:rFonts w:ascii="Arial" w:hAnsi="Arial" w:cs="OpenSymbol"/>
      <w:sz w:val="22"/>
    </w:rPr>
  </w:style>
  <w:style w:type="character" w:styleId="ListLabel238">
    <w:name w:val="ListLabel 238"/>
    <w:qFormat/>
    <w:rPr>
      <w:rFonts w:cs="OpenSymbol"/>
    </w:rPr>
  </w:style>
  <w:style w:type="character" w:styleId="ListLabel239">
    <w:name w:val="ListLabel 239"/>
    <w:qFormat/>
    <w:rPr>
      <w:rFonts w:cs="OpenSymbol"/>
    </w:rPr>
  </w:style>
  <w:style w:type="character" w:styleId="ListLabel240">
    <w:name w:val="ListLabel 240"/>
    <w:qFormat/>
    <w:rPr>
      <w:rFonts w:cs="OpenSymbol"/>
    </w:rPr>
  </w:style>
  <w:style w:type="character" w:styleId="ListLabel241">
    <w:name w:val="ListLabel 241"/>
    <w:qFormat/>
    <w:rPr>
      <w:rFonts w:cs="OpenSymbol"/>
    </w:rPr>
  </w:style>
  <w:style w:type="character" w:styleId="ListLabel242">
    <w:name w:val="ListLabel 242"/>
    <w:qFormat/>
    <w:rPr>
      <w:rFonts w:cs="OpenSymbol"/>
    </w:rPr>
  </w:style>
  <w:style w:type="character" w:styleId="ListLabel243">
    <w:name w:val="ListLabel 243"/>
    <w:qFormat/>
    <w:rPr>
      <w:rFonts w:cs="OpenSymbol"/>
    </w:rPr>
  </w:style>
  <w:style w:type="character" w:styleId="ListLabel244">
    <w:name w:val="ListLabel 244"/>
    <w:qFormat/>
    <w:rPr>
      <w:rFonts w:cs="OpenSymbol"/>
    </w:rPr>
  </w:style>
  <w:style w:type="character" w:styleId="ListLabel245">
    <w:name w:val="ListLabel 245"/>
    <w:qFormat/>
    <w:rPr>
      <w:rFonts w:cs="OpenSymbol"/>
    </w:rPr>
  </w:style>
  <w:style w:type="character" w:styleId="ListLabel246">
    <w:name w:val="ListLabel 246"/>
    <w:qFormat/>
    <w:rPr>
      <w:rFonts w:cs="OpenSymbol"/>
      <w:b w:val="false"/>
      <w:bCs/>
    </w:rPr>
  </w:style>
  <w:style w:type="character" w:styleId="ListLabel247">
    <w:name w:val="ListLabel 247"/>
    <w:qFormat/>
    <w:rPr>
      <w:rFonts w:cs="OpenSymbol"/>
      <w:b/>
      <w:bCs/>
    </w:rPr>
  </w:style>
  <w:style w:type="character" w:styleId="ListLabel248">
    <w:name w:val="ListLabel 248"/>
    <w:qFormat/>
    <w:rPr>
      <w:rFonts w:cs="OpenSymbol"/>
      <w:b/>
      <w:bCs/>
    </w:rPr>
  </w:style>
  <w:style w:type="character" w:styleId="ListLabel249">
    <w:name w:val="ListLabel 249"/>
    <w:qFormat/>
    <w:rPr>
      <w:rFonts w:cs="OpenSymbol"/>
      <w:b/>
      <w:bCs/>
    </w:rPr>
  </w:style>
  <w:style w:type="character" w:styleId="ListLabel250">
    <w:name w:val="ListLabel 250"/>
    <w:qFormat/>
    <w:rPr>
      <w:rFonts w:cs="OpenSymbol"/>
      <w:b/>
      <w:bCs/>
    </w:rPr>
  </w:style>
  <w:style w:type="character" w:styleId="ListLabel251">
    <w:name w:val="ListLabel 251"/>
    <w:qFormat/>
    <w:rPr>
      <w:rFonts w:cs="OpenSymbol"/>
      <w:b/>
      <w:bCs/>
    </w:rPr>
  </w:style>
  <w:style w:type="character" w:styleId="ListLabel252">
    <w:name w:val="ListLabel 252"/>
    <w:qFormat/>
    <w:rPr>
      <w:rFonts w:cs="OpenSymbol"/>
      <w:b/>
      <w:bCs/>
    </w:rPr>
  </w:style>
  <w:style w:type="character" w:styleId="ListLabel253">
    <w:name w:val="ListLabel 253"/>
    <w:qFormat/>
    <w:rPr>
      <w:rFonts w:cs="OpenSymbol"/>
      <w:b/>
      <w:bCs/>
    </w:rPr>
  </w:style>
  <w:style w:type="character" w:styleId="ListLabel254">
    <w:name w:val="ListLabel 254"/>
    <w:qFormat/>
    <w:rPr>
      <w:rFonts w:cs="OpenSymbol"/>
      <w:b/>
      <w:bCs/>
    </w:rPr>
  </w:style>
  <w:style w:type="character" w:styleId="ListLabel255">
    <w:name w:val="ListLabel 255"/>
    <w:qFormat/>
    <w:rPr>
      <w:rFonts w:cs="OpenSymbol"/>
      <w:b/>
      <w:bCs/>
    </w:rPr>
  </w:style>
  <w:style w:type="character" w:styleId="ListLabel256">
    <w:name w:val="ListLabel 256"/>
    <w:qFormat/>
    <w:rPr>
      <w:rFonts w:cs="OpenSymbol"/>
      <w:b/>
      <w:bCs/>
    </w:rPr>
  </w:style>
  <w:style w:type="character" w:styleId="ListLabel257">
    <w:name w:val="ListLabel 257"/>
    <w:qFormat/>
    <w:rPr>
      <w:rFonts w:cs="OpenSymbol"/>
      <w:b/>
      <w:bCs/>
    </w:rPr>
  </w:style>
  <w:style w:type="character" w:styleId="ListLabel258">
    <w:name w:val="ListLabel 258"/>
    <w:qFormat/>
    <w:rPr>
      <w:rFonts w:cs="OpenSymbol"/>
      <w:b/>
      <w:bCs/>
    </w:rPr>
  </w:style>
  <w:style w:type="character" w:styleId="ListLabel259">
    <w:name w:val="ListLabel 259"/>
    <w:qFormat/>
    <w:rPr>
      <w:rFonts w:cs="OpenSymbol"/>
      <w:b/>
      <w:bCs/>
    </w:rPr>
  </w:style>
  <w:style w:type="character" w:styleId="ListLabel260">
    <w:name w:val="ListLabel 260"/>
    <w:qFormat/>
    <w:rPr>
      <w:rFonts w:cs="OpenSymbol"/>
      <w:b/>
      <w:bCs/>
    </w:rPr>
  </w:style>
  <w:style w:type="character" w:styleId="ListLabel261">
    <w:name w:val="ListLabel 261"/>
    <w:qFormat/>
    <w:rPr>
      <w:rFonts w:cs="OpenSymbol"/>
      <w:b/>
      <w:bCs/>
    </w:rPr>
  </w:style>
  <w:style w:type="character" w:styleId="ListLabel262">
    <w:name w:val="ListLabel 262"/>
    <w:qFormat/>
    <w:rPr>
      <w:rFonts w:cs="OpenSymbol"/>
      <w:b/>
      <w:bCs/>
    </w:rPr>
  </w:style>
  <w:style w:type="character" w:styleId="ListLabel263">
    <w:name w:val="ListLabel 263"/>
    <w:qFormat/>
    <w:rPr>
      <w:rFonts w:cs="OpenSymbol"/>
      <w:b/>
      <w:bCs/>
    </w:rPr>
  </w:style>
  <w:style w:type="character" w:styleId="ListLabel264">
    <w:name w:val="ListLabel 264"/>
    <w:qFormat/>
    <w:rPr>
      <w:rFonts w:cs="OpenSymbol"/>
      <w:b w:val="false"/>
      <w:bCs/>
      <w:sz w:val="22"/>
    </w:rPr>
  </w:style>
  <w:style w:type="character" w:styleId="ListLabel265">
    <w:name w:val="ListLabel 265"/>
    <w:qFormat/>
    <w:rPr>
      <w:rFonts w:cs="OpenSymbol"/>
      <w:b/>
      <w:bCs/>
    </w:rPr>
  </w:style>
  <w:style w:type="character" w:styleId="ListLabel266">
    <w:name w:val="ListLabel 266"/>
    <w:qFormat/>
    <w:rPr>
      <w:rFonts w:cs="OpenSymbol"/>
      <w:b/>
      <w:bCs/>
    </w:rPr>
  </w:style>
  <w:style w:type="character" w:styleId="ListLabel267">
    <w:name w:val="ListLabel 267"/>
    <w:qFormat/>
    <w:rPr>
      <w:rFonts w:cs="OpenSymbol"/>
      <w:b/>
      <w:bCs/>
    </w:rPr>
  </w:style>
  <w:style w:type="character" w:styleId="ListLabel268">
    <w:name w:val="ListLabel 268"/>
    <w:qFormat/>
    <w:rPr>
      <w:rFonts w:cs="OpenSymbol"/>
      <w:b/>
      <w:bCs/>
    </w:rPr>
  </w:style>
  <w:style w:type="character" w:styleId="ListLabel269">
    <w:name w:val="ListLabel 269"/>
    <w:qFormat/>
    <w:rPr>
      <w:rFonts w:cs="OpenSymbol"/>
      <w:b/>
      <w:bCs/>
    </w:rPr>
  </w:style>
  <w:style w:type="character" w:styleId="ListLabel270">
    <w:name w:val="ListLabel 270"/>
    <w:qFormat/>
    <w:rPr>
      <w:rFonts w:cs="OpenSymbol"/>
      <w:b/>
      <w:bCs/>
    </w:rPr>
  </w:style>
  <w:style w:type="character" w:styleId="ListLabel271">
    <w:name w:val="ListLabel 271"/>
    <w:qFormat/>
    <w:rPr>
      <w:rFonts w:cs="OpenSymbol"/>
      <w:b/>
      <w:bCs/>
    </w:rPr>
  </w:style>
  <w:style w:type="character" w:styleId="ListLabel272">
    <w:name w:val="ListLabel 272"/>
    <w:qFormat/>
    <w:rPr>
      <w:rFonts w:cs="OpenSymbol"/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d04bc"/>
    <w:pPr>
      <w:spacing w:before="0" w:after="160"/>
      <w:ind w:left="720" w:hanging="0"/>
      <w:contextualSpacing/>
    </w:pPr>
    <w:rPr/>
  </w:style>
  <w:style w:type="paragraph" w:styleId="BodyText3">
    <w:name w:val="Body Text 3"/>
    <w:basedOn w:val="Normal"/>
    <w:link w:val="Corpodeltesto3Carattere"/>
    <w:uiPriority w:val="99"/>
    <w:semiHidden/>
    <w:unhideWhenUsed/>
    <w:qFormat/>
    <w:rsid w:val="00f103d9"/>
    <w:pPr>
      <w:suppressAutoHyphens w:val="true"/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  <w:lang w:eastAsia="ar-SA"/>
    </w:rPr>
  </w:style>
  <w:style w:type="paragraph" w:styleId="Intestazione">
    <w:name w:val="Header"/>
    <w:basedOn w:val="Normal"/>
    <w:link w:val="IntestazioneCarattere"/>
    <w:uiPriority w:val="99"/>
    <w:unhideWhenUsed/>
    <w:rsid w:val="00c87240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c87240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c8724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utocornice">
    <w:name w:val="Contenuto cornice"/>
    <w:basedOn w:val="Normal"/>
    <w:qFormat/>
    <w:pPr/>
    <w:rPr/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it-IT" w:eastAsia="en-US" w:bidi="en-US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>
      <w:rFonts w:ascii="Times New Roman" w:hAnsi="Times New Roman" w:cs="Times New Roman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1">
    <w:name w:val="WW8Num11"/>
    <w:qFormat/>
  </w:style>
  <w:style w:type="numbering" w:styleId="WW8Num2">
    <w:name w:val="WW8Num2"/>
    <w:qFormat/>
  </w:style>
  <w:style w:type="numbering" w:styleId="WW8Num37">
    <w:name w:val="WW8Num37"/>
    <w:qFormat/>
  </w:style>
  <w:style w:type="numbering" w:styleId="WW8Num4">
    <w:name w:val="WW8Num4"/>
    <w:qFormat/>
  </w:style>
  <w:style w:type="numbering" w:styleId="WW8Num10">
    <w:name w:val="WW8Num10"/>
    <w:qFormat/>
  </w:style>
  <w:style w:type="numbering" w:styleId="WW8Num3">
    <w:name w:val="WW8Num3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2016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pec.comune.salerno.it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Application>LibreOffice/5.4.6.2$Windows_X86_64 LibreOffice_project/4014ce260a04f1026ba855d3b8d91541c224eab8</Application>
  <Pages>2</Pages>
  <Words>672</Words>
  <Characters>3821</Characters>
  <CharactersWithSpaces>4439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2019-09-16T21:00:00Z</dcterms:created>
  <dc:creator>Dell</dc:creator>
  <dc:description/>
  <dc:language>it-IT</dc:language>
  <cp:lastModifiedBy/>
  <cp:lastPrinted>2021-05-06T13:03:19Z</cp:lastPrinted>
  <dcterms:modified xsi:type="dcterms:W3CDTF">2021-05-06T16:34:42Z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