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34" w:rsidRDefault="00062A34">
      <w:pPr>
        <w:tabs>
          <w:tab w:val="left" w:pos="8730"/>
        </w:tabs>
        <w:spacing w:before="120"/>
        <w:ind w:left="539" w:right="816"/>
        <w:jc w:val="center"/>
        <w:rPr>
          <w:sz w:val="18"/>
          <w:szCs w:val="18"/>
        </w:rPr>
      </w:pPr>
      <w:r>
        <w:object w:dxaOrig="1136" w:dyaOrig="1127">
          <v:shape id="ole_rId2" o:spid="_x0000_i1025" style="width:98.25pt;height:97.5pt" coordsize="" o:spt="100" adj="0,,0" path=""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MSPhotoEd.3" ShapeID="ole_rId2" DrawAspect="Content" ObjectID="_1537713308" r:id="rId6"/>
        </w:object>
      </w:r>
    </w:p>
    <w:p w:rsidR="00062A34" w:rsidRDefault="00062A34">
      <w:pPr>
        <w:pStyle w:val="Heading3"/>
        <w:jc w:val="center"/>
        <w:rPr>
          <w:rFonts w:ascii="Tahoma" w:hAnsi="Tahoma" w:cs="Tahoma"/>
          <w:i w:val="0"/>
          <w:iCs w:val="0"/>
          <w:sz w:val="20"/>
          <w:szCs w:val="20"/>
        </w:rPr>
      </w:pPr>
      <w:r>
        <w:rPr>
          <w:rFonts w:ascii="Tahoma" w:hAnsi="Tahoma" w:cs="Tahoma"/>
          <w:i w:val="0"/>
          <w:iCs w:val="0"/>
          <w:sz w:val="20"/>
          <w:szCs w:val="20"/>
        </w:rPr>
        <w:t xml:space="preserve">   Settore Ragioneria – Servizi Finanziari</w:t>
      </w:r>
      <w:r>
        <w:rPr>
          <w:rFonts w:ascii="Tahoma" w:hAnsi="Tahoma" w:cs="Tahoma"/>
          <w:i w:val="0"/>
          <w:iCs w:val="0"/>
          <w:sz w:val="20"/>
          <w:szCs w:val="20"/>
        </w:rPr>
        <w:tab/>
        <w:t xml:space="preserve">                 </w:t>
      </w:r>
    </w:p>
    <w:p w:rsidR="00062A34" w:rsidRDefault="00062A34">
      <w:pPr>
        <w:spacing w:after="0" w:line="240" w:lineRule="auto"/>
        <w:rPr>
          <w:rFonts w:ascii="Tahoma" w:hAnsi="Tahoma" w:cs="Tahoma"/>
          <w:b/>
          <w:bCs/>
          <w:color w:val="000000"/>
          <w:sz w:val="20"/>
          <w:szCs w:val="20"/>
        </w:rPr>
      </w:pP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AVVISO PUBBLICO SPONSORIZZAZIONE DELLA MANIFESTAZIONE: “SALERNO LUCI D’ARTISTA - XI EDIZIONE”</w:t>
      </w: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center"/>
        <w:rPr>
          <w:rFonts w:ascii="Tahoma" w:hAnsi="Tahoma" w:cs="Tahoma"/>
          <w:b/>
          <w:bCs/>
          <w:color w:val="000000"/>
          <w:sz w:val="20"/>
          <w:szCs w:val="20"/>
        </w:rPr>
      </w:pPr>
      <w:r>
        <w:rPr>
          <w:rFonts w:ascii="Tahoma" w:hAnsi="Tahoma" w:cs="Tahoma"/>
          <w:b/>
          <w:bCs/>
          <w:color w:val="000000"/>
          <w:sz w:val="20"/>
          <w:szCs w:val="20"/>
        </w:rPr>
        <w:t>IL DIRIGENTE</w:t>
      </w: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Vista la Deliberazione di Giunta Comunale n.299 del 06.10.2016 ad oggetto: “Sponsorizzazione iniziativa Salerno Luci d’Artista - XI Edizione - Atto di indirizzo”</w:t>
      </w:r>
    </w:p>
    <w:p w:rsidR="00062A34" w:rsidRDefault="00062A34">
      <w:pPr>
        <w:spacing w:after="0" w:line="240" w:lineRule="auto"/>
        <w:jc w:val="both"/>
      </w:pPr>
      <w:r>
        <w:rPr>
          <w:rFonts w:ascii="Tahoma" w:hAnsi="Tahoma" w:cs="Tahoma"/>
          <w:color w:val="000000"/>
          <w:sz w:val="20"/>
          <w:szCs w:val="20"/>
        </w:rPr>
        <w:t>Vista la Determinazione n.     relativa all’indizione della procedura aperta-</w:t>
      </w:r>
      <w:r w:rsidRPr="00E1492D">
        <w:rPr>
          <w:rFonts w:ascii="Tahoma" w:hAnsi="Tahoma" w:cs="Tahoma"/>
          <w:color w:val="000000"/>
          <w:sz w:val="20"/>
          <w:szCs w:val="20"/>
        </w:rPr>
        <w:t>mediante avviso pubblico-</w:t>
      </w:r>
      <w:r>
        <w:rPr>
          <w:rFonts w:ascii="Tahoma" w:hAnsi="Tahoma" w:cs="Tahoma"/>
          <w:color w:val="000000"/>
          <w:sz w:val="20"/>
          <w:szCs w:val="20"/>
        </w:rPr>
        <w:t xml:space="preserve"> per la sponsorizzazione della manifestazione: “Luci d’Artista - XI Edizione -”;</w:t>
      </w:r>
    </w:p>
    <w:p w:rsidR="00062A34" w:rsidRDefault="00062A34">
      <w:pPr>
        <w:spacing w:after="0" w:line="240" w:lineRule="auto"/>
        <w:jc w:val="both"/>
      </w:pPr>
      <w:r>
        <w:rPr>
          <w:rFonts w:ascii="Tahoma" w:hAnsi="Tahoma" w:cs="Tahoma"/>
          <w:color w:val="000000"/>
          <w:sz w:val="20"/>
          <w:szCs w:val="20"/>
        </w:rPr>
        <w:t>Tenute presenti le disposizioni di cui all’art. 43 della Legge 449/1997, all’art. 119 del D. Lgs. n. 267/2000, all’art. 19 del D. Lgs. n. 50/2016 e del vigente Regolamento comunale sulla disciplina e gestione delle sponsorizzazioni.</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center"/>
        <w:rPr>
          <w:rFonts w:ascii="Tahoma" w:hAnsi="Tahoma" w:cs="Tahoma"/>
          <w:b/>
          <w:bCs/>
          <w:color w:val="000000"/>
          <w:sz w:val="20"/>
          <w:szCs w:val="20"/>
        </w:rPr>
      </w:pPr>
      <w:r>
        <w:rPr>
          <w:rFonts w:ascii="Tahoma" w:hAnsi="Tahoma" w:cs="Tahoma"/>
          <w:b/>
          <w:bCs/>
          <w:color w:val="000000"/>
          <w:sz w:val="20"/>
          <w:szCs w:val="20"/>
        </w:rPr>
        <w:t>RENDE NOTO</w:t>
      </w: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center"/>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color w:val="000000"/>
          <w:sz w:val="20"/>
          <w:szCs w:val="20"/>
        </w:rPr>
        <w:t xml:space="preserve">che è indetta una pubblica selezione relativa alla possibilità da parte di soggetti privati e associazioni senza fini di lucro di proporre interventi di sponsorizzazione per la manifestazione denominata: </w:t>
      </w:r>
      <w:r>
        <w:rPr>
          <w:rFonts w:ascii="Tahoma" w:hAnsi="Tahoma" w:cs="Tahoma"/>
          <w:b/>
          <w:bCs/>
          <w:color w:val="000000"/>
          <w:sz w:val="20"/>
          <w:szCs w:val="20"/>
        </w:rPr>
        <w:t>“Salerno</w:t>
      </w:r>
      <w:r>
        <w:rPr>
          <w:rFonts w:ascii="Tahoma" w:hAnsi="Tahoma" w:cs="Tahoma"/>
          <w:color w:val="000000"/>
          <w:sz w:val="20"/>
          <w:szCs w:val="20"/>
        </w:rPr>
        <w:t xml:space="preserve"> </w:t>
      </w:r>
      <w:r>
        <w:rPr>
          <w:rFonts w:ascii="Tahoma" w:hAnsi="Tahoma" w:cs="Tahoma"/>
          <w:b/>
          <w:bCs/>
          <w:color w:val="000000"/>
          <w:sz w:val="20"/>
          <w:szCs w:val="20"/>
        </w:rPr>
        <w:t>Luci d’Artista - XI Edizione”.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Soggetto proponente</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Comune di Salerno –</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Via Roma 1 - 84100 Salerno (SA).</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PI: 00263650657</w:t>
      </w:r>
    </w:p>
    <w:p w:rsidR="00062A34" w:rsidRDefault="00062A34">
      <w:pPr>
        <w:spacing w:after="0" w:line="240" w:lineRule="auto"/>
        <w:rPr>
          <w:rFonts w:ascii="Tahoma" w:hAnsi="Tahoma" w:cs="Tahoma"/>
          <w:color w:val="000000"/>
          <w:sz w:val="20"/>
          <w:szCs w:val="20"/>
          <w:lang w:val="en-US"/>
        </w:rPr>
      </w:pPr>
      <w:r>
        <w:rPr>
          <w:rFonts w:ascii="Tahoma" w:hAnsi="Tahoma" w:cs="Tahoma"/>
          <w:color w:val="000000"/>
          <w:sz w:val="20"/>
          <w:szCs w:val="20"/>
          <w:lang w:val="en-US"/>
        </w:rPr>
        <w:t>Tel. 089 662350 - fax: 089  – 662413</w:t>
      </w:r>
    </w:p>
    <w:p w:rsidR="00062A34" w:rsidRDefault="00062A34">
      <w:pPr>
        <w:spacing w:after="0" w:line="240" w:lineRule="auto"/>
        <w:rPr>
          <w:rFonts w:ascii="Tahoma" w:hAnsi="Tahoma" w:cs="Tahoma"/>
          <w:color w:val="000000"/>
          <w:sz w:val="20"/>
          <w:szCs w:val="20"/>
          <w:lang w:val="en-US"/>
        </w:rPr>
      </w:pPr>
      <w:r>
        <w:rPr>
          <w:rFonts w:ascii="Tahoma" w:hAnsi="Tahoma" w:cs="Tahoma"/>
          <w:color w:val="000000"/>
          <w:sz w:val="20"/>
          <w:szCs w:val="20"/>
          <w:lang w:val="en-US"/>
        </w:rPr>
        <w:t>PEC: protocollo@pec.comune.salerno.it</w:t>
      </w:r>
    </w:p>
    <w:p w:rsidR="00062A34" w:rsidRDefault="00062A34">
      <w:pPr>
        <w:spacing w:after="0" w:line="240" w:lineRule="auto"/>
        <w:rPr>
          <w:rFonts w:ascii="Tahoma" w:hAnsi="Tahoma" w:cs="Tahoma"/>
          <w:sz w:val="20"/>
          <w:szCs w:val="20"/>
        </w:rPr>
      </w:pPr>
      <w:r>
        <w:rPr>
          <w:rFonts w:ascii="Tahoma" w:hAnsi="Tahoma" w:cs="Tahoma"/>
          <w:sz w:val="20"/>
          <w:szCs w:val="20"/>
        </w:rPr>
        <w:t xml:space="preserve">Sito Internet: </w:t>
      </w:r>
      <w:hyperlink r:id="rId7">
        <w:r>
          <w:rPr>
            <w:rStyle w:val="CollegamentoInternet"/>
            <w:rFonts w:ascii="Tahoma" w:hAnsi="Tahoma" w:cs="Tahoma"/>
            <w:color w:val="00000A"/>
            <w:sz w:val="20"/>
            <w:szCs w:val="20"/>
            <w:u w:val="none"/>
          </w:rPr>
          <w:t>www.comune.salerno.it</w:t>
        </w:r>
      </w:hyperlink>
    </w:p>
    <w:p w:rsidR="00062A34" w:rsidRDefault="00062A34">
      <w:pPr>
        <w:spacing w:after="0" w:line="240" w:lineRule="auto"/>
        <w:rPr>
          <w:rFonts w:ascii="Tahoma" w:hAnsi="Tahoma" w:cs="Tahoma"/>
          <w:sz w:val="20"/>
          <w:szCs w:val="20"/>
        </w:rPr>
      </w:pPr>
    </w:p>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Informazioni generali</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Settore Ragioneria - Servizi Finanziari</w:t>
      </w:r>
    </w:p>
    <w:p w:rsidR="00062A34" w:rsidRDefault="00062A34">
      <w:pPr>
        <w:spacing w:after="0" w:line="240" w:lineRule="auto"/>
        <w:rPr>
          <w:rFonts w:ascii="Tahoma" w:hAnsi="Tahoma" w:cs="Tahoma"/>
          <w:color w:val="000000"/>
          <w:sz w:val="20"/>
          <w:szCs w:val="20"/>
          <w:lang w:val="en-US"/>
        </w:rPr>
      </w:pPr>
      <w:r>
        <w:rPr>
          <w:rFonts w:ascii="Tahoma" w:hAnsi="Tahoma" w:cs="Tahoma"/>
          <w:color w:val="000000"/>
          <w:sz w:val="20"/>
          <w:szCs w:val="20"/>
          <w:lang w:val="en-US"/>
        </w:rPr>
        <w:t>Tel. 089 662350</w:t>
      </w:r>
    </w:p>
    <w:p w:rsidR="00062A34" w:rsidRDefault="00062A34">
      <w:pPr>
        <w:spacing w:after="0" w:line="240" w:lineRule="auto"/>
        <w:rPr>
          <w:rStyle w:val="CollegamentoInternet"/>
          <w:rFonts w:ascii="Tahoma" w:hAnsi="Tahoma" w:cs="Tahoma"/>
          <w:color w:val="00000A"/>
          <w:sz w:val="20"/>
          <w:szCs w:val="20"/>
          <w:u w:val="none"/>
          <w:lang w:val="en-GB"/>
        </w:rPr>
      </w:pPr>
      <w:r w:rsidRPr="00401765">
        <w:rPr>
          <w:rFonts w:ascii="Tahoma" w:hAnsi="Tahoma" w:cs="Tahoma"/>
          <w:sz w:val="20"/>
          <w:szCs w:val="20"/>
          <w:lang w:val="en-US"/>
        </w:rPr>
        <w:t xml:space="preserve">Email: </w:t>
      </w:r>
      <w:hyperlink r:id="rId8">
        <w:r w:rsidRPr="00401765">
          <w:rPr>
            <w:rStyle w:val="CollegamentoInternet"/>
            <w:rFonts w:ascii="Tahoma" w:hAnsi="Tahoma" w:cs="Tahoma"/>
            <w:color w:val="00000A"/>
            <w:sz w:val="20"/>
            <w:szCs w:val="20"/>
            <w:u w:val="none"/>
            <w:lang w:val="en-US"/>
          </w:rPr>
          <w:t>l.calonico@comune.salerno.it</w:t>
        </w:r>
      </w:hyperlink>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Via Roma 1 - 84100 Salerno (SA)</w:t>
      </w:r>
    </w:p>
    <w:p w:rsidR="00062A34" w:rsidRDefault="00062A34">
      <w:pPr>
        <w:spacing w:after="0" w:line="240" w:lineRule="auto"/>
        <w:rPr>
          <w:rFonts w:ascii="Tahoma" w:hAnsi="Tahoma" w:cs="Tahoma"/>
          <w:color w:val="000000"/>
          <w:sz w:val="20"/>
          <w:szCs w:val="20"/>
        </w:rPr>
      </w:pPr>
    </w:p>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Responsabile del Procedimento (RUP):</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Settore : P.O. dott.sa Lucia Calonico</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Via Roma 1 - 84100 Salerno (SA)</w:t>
      </w:r>
    </w:p>
    <w:p w:rsidR="00062A34" w:rsidRPr="00E1492D" w:rsidRDefault="00062A34">
      <w:pPr>
        <w:spacing w:after="0" w:line="240" w:lineRule="auto"/>
        <w:rPr>
          <w:rFonts w:ascii="Tahoma" w:hAnsi="Tahoma" w:cs="Tahoma"/>
          <w:color w:val="000000"/>
          <w:sz w:val="20"/>
          <w:szCs w:val="20"/>
        </w:rPr>
      </w:pPr>
      <w:r w:rsidRPr="00E1492D">
        <w:rPr>
          <w:rFonts w:ascii="Tahoma" w:hAnsi="Tahoma" w:cs="Tahoma"/>
          <w:color w:val="000000"/>
          <w:sz w:val="20"/>
          <w:szCs w:val="20"/>
        </w:rPr>
        <w:t>Tel. 089 662414 - fax: 089 662413 - Em</w:t>
      </w:r>
      <w:r w:rsidRPr="00E1492D">
        <w:rPr>
          <w:rFonts w:ascii="Tahoma" w:hAnsi="Tahoma" w:cs="Tahoma"/>
          <w:sz w:val="20"/>
          <w:szCs w:val="20"/>
        </w:rPr>
        <w:t xml:space="preserve">ail: </w:t>
      </w:r>
      <w:hyperlink r:id="rId9">
        <w:r w:rsidRPr="00E1492D">
          <w:rPr>
            <w:rStyle w:val="CollegamentoInternet"/>
            <w:rFonts w:ascii="Tahoma" w:hAnsi="Tahoma" w:cs="Tahoma"/>
            <w:color w:val="00000A"/>
            <w:sz w:val="20"/>
            <w:szCs w:val="20"/>
            <w:u w:val="none"/>
          </w:rPr>
          <w:t>l.calonico@comune.salerno.it</w:t>
        </w:r>
      </w:hyperlink>
    </w:p>
    <w:p w:rsidR="00062A34" w:rsidRPr="00E1492D" w:rsidRDefault="00062A34">
      <w:pPr>
        <w:spacing w:after="0" w:line="240" w:lineRule="auto"/>
        <w:rPr>
          <w:rFonts w:ascii="Tahoma" w:hAnsi="Tahoma" w:cs="Tahoma"/>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Per chiarimenti e informazioni, potrà essere contattato: RUP dott.sa Lucia Calonico, tel. 089662414 nei giorni dal lunedì al venerdì dalle ore 9.00 alle ore 12.00, martedì e giovedì anche dalle ore 15.00 alle ore 17.00.</w:t>
      </w:r>
    </w:p>
    <w:p w:rsidR="00062A34" w:rsidRDefault="00062A34">
      <w:pPr>
        <w:spacing w:after="0" w:line="240" w:lineRule="auto"/>
        <w:rPr>
          <w:rFonts w:ascii="Tahoma" w:hAnsi="Tahoma" w:cs="Tahoma"/>
          <w:b/>
          <w:bCs/>
          <w:color w:val="000000"/>
          <w:sz w:val="20"/>
          <w:szCs w:val="20"/>
        </w:rPr>
      </w:pPr>
    </w:p>
    <w:p w:rsidR="00062A34" w:rsidRDefault="00062A34">
      <w:pPr>
        <w:spacing w:after="0" w:line="240" w:lineRule="auto"/>
        <w:rPr>
          <w:rFonts w:ascii="Tahoma" w:hAnsi="Tahoma" w:cs="Tahoma"/>
          <w:b/>
          <w:bCs/>
          <w:color w:val="000000"/>
          <w:sz w:val="20"/>
          <w:szCs w:val="20"/>
        </w:rPr>
      </w:pPr>
    </w:p>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Procedura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Avviso pubblico, con procedura aperta, vista la particolarità dell’affidamento che impone trasparenza, rispetto della concorrenzialità e pubblicità.</w:t>
      </w:r>
    </w:p>
    <w:p w:rsidR="00062A34" w:rsidRDefault="00062A34">
      <w:pPr>
        <w:spacing w:after="0" w:line="240" w:lineRule="auto"/>
        <w:jc w:val="both"/>
        <w:rPr>
          <w:rFonts w:ascii="Tahoma" w:hAnsi="Tahoma" w:cs="Tahoma"/>
          <w:color w:val="000000"/>
          <w:sz w:val="20"/>
          <w:szCs w:val="20"/>
        </w:rPr>
      </w:pPr>
    </w:p>
    <w:p w:rsidR="00062A34" w:rsidRDefault="00062A34">
      <w:pPr>
        <w:pStyle w:val="ListParagraph"/>
        <w:numPr>
          <w:ilvl w:val="0"/>
          <w:numId w:val="1"/>
        </w:numPr>
        <w:spacing w:after="0" w:line="240" w:lineRule="auto"/>
        <w:ind w:left="142" w:hanging="142"/>
        <w:rPr>
          <w:rFonts w:ascii="Tahoma" w:hAnsi="Tahoma" w:cs="Tahoma"/>
          <w:b/>
          <w:bCs/>
          <w:color w:val="000000"/>
          <w:sz w:val="20"/>
          <w:szCs w:val="20"/>
        </w:rPr>
      </w:pPr>
      <w:r>
        <w:rPr>
          <w:rFonts w:ascii="Tahoma" w:hAnsi="Tahoma" w:cs="Tahoma"/>
          <w:b/>
          <w:bCs/>
          <w:color w:val="000000"/>
          <w:sz w:val="20"/>
          <w:szCs w:val="20"/>
        </w:rPr>
        <w:t>Presentazione della manifestazione oggetto della sponsorizzazione</w:t>
      </w:r>
    </w:p>
    <w:p w:rsidR="00062A34" w:rsidRDefault="00062A34">
      <w:pPr>
        <w:spacing w:after="0" w:line="240" w:lineRule="auto"/>
        <w:rPr>
          <w:rFonts w:ascii="Tahoma" w:hAnsi="Tahoma" w:cs="Tahoma"/>
          <w:b/>
          <w:bCs/>
          <w:color w:val="000000"/>
          <w:sz w:val="20"/>
          <w:szCs w:val="20"/>
        </w:rPr>
      </w:pPr>
    </w:p>
    <w:tbl>
      <w:tblPr>
        <w:tblW w:w="97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1955"/>
        <w:gridCol w:w="1951"/>
        <w:gridCol w:w="1956"/>
        <w:gridCol w:w="1954"/>
        <w:gridCol w:w="1961"/>
      </w:tblGrid>
      <w:tr w:rsidR="00062A34">
        <w:tc>
          <w:tcPr>
            <w:tcW w:w="1955"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DESCRIZIONE</w:t>
            </w:r>
          </w:p>
        </w:tc>
        <w:tc>
          <w:tcPr>
            <w:tcW w:w="1951"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DATA E LUOGO</w:t>
            </w:r>
          </w:p>
        </w:tc>
        <w:tc>
          <w:tcPr>
            <w:tcW w:w="1956"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RILEVANZA</w:t>
            </w:r>
          </w:p>
        </w:tc>
        <w:tc>
          <w:tcPr>
            <w:tcW w:w="1954"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TARGET</w:t>
            </w:r>
          </w:p>
        </w:tc>
        <w:tc>
          <w:tcPr>
            <w:tcW w:w="1961"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PRESENZE STIMATE</w:t>
            </w:r>
          </w:p>
        </w:tc>
      </w:tr>
      <w:tr w:rsidR="00062A34">
        <w:trPr>
          <w:trHeight w:val="1045"/>
        </w:trPr>
        <w:tc>
          <w:tcPr>
            <w:tcW w:w="1955"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Salerno Luci d’Artista - XI Edizione</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 xml:space="preserve">Nel periodo novembre 2016 - gennaio 2017 Salerno </w:t>
            </w:r>
          </w:p>
          <w:p w:rsidR="00062A34" w:rsidRDefault="00062A34">
            <w:pPr>
              <w:spacing w:after="0" w:line="240" w:lineRule="auto"/>
              <w:rPr>
                <w:rFonts w:ascii="Tahoma" w:hAnsi="Tahoma" w:cs="Tahoma"/>
                <w:b/>
                <w:bCs/>
                <w:color w:val="000000"/>
                <w:sz w:val="20"/>
                <w:szCs w:val="20"/>
              </w:rPr>
            </w:pPr>
          </w:p>
          <w:p w:rsidR="00062A34" w:rsidRDefault="00062A34">
            <w:pPr>
              <w:spacing w:after="0" w:line="240" w:lineRule="auto"/>
              <w:rPr>
                <w:rFonts w:ascii="Tahoma" w:hAnsi="Tahoma" w:cs="Tahoma"/>
                <w:b/>
                <w:bCs/>
                <w:color w:val="000000"/>
                <w:sz w:val="20"/>
                <w:szCs w:val="20"/>
              </w:rPr>
            </w:pPr>
          </w:p>
        </w:tc>
        <w:tc>
          <w:tcPr>
            <w:tcW w:w="1951"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Comune di Salerno</w:t>
            </w:r>
          </w:p>
          <w:p w:rsidR="00062A34" w:rsidRDefault="00062A34">
            <w:pPr>
              <w:spacing w:after="0" w:line="240" w:lineRule="auto"/>
              <w:rPr>
                <w:rFonts w:ascii="Tahoma" w:hAnsi="Tahoma" w:cs="Tahoma"/>
                <w:color w:val="000000"/>
                <w:sz w:val="20"/>
                <w:szCs w:val="20"/>
              </w:rPr>
            </w:pPr>
            <w:r>
              <w:rPr>
                <w:rFonts w:ascii="Tahoma" w:hAnsi="Tahoma" w:cs="Tahoma"/>
                <w:color w:val="000000"/>
                <w:sz w:val="20"/>
                <w:szCs w:val="20"/>
              </w:rPr>
              <w:t>Centro storico, villa comunale e strade e piazze principali della città</w:t>
            </w:r>
          </w:p>
        </w:tc>
        <w:tc>
          <w:tcPr>
            <w:tcW w:w="1956"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Internazionale</w:t>
            </w:r>
          </w:p>
        </w:tc>
        <w:tc>
          <w:tcPr>
            <w:tcW w:w="1954" w:type="dxa"/>
            <w:tcMar>
              <w:left w:w="103" w:type="dxa"/>
            </w:tcMar>
          </w:tcPr>
          <w:p w:rsidR="00062A34" w:rsidRDefault="00062A34">
            <w:pPr>
              <w:spacing w:after="0" w:line="240" w:lineRule="auto"/>
              <w:rPr>
                <w:rFonts w:ascii="Tahoma" w:hAnsi="Tahoma" w:cs="Tahoma"/>
                <w:sz w:val="20"/>
                <w:szCs w:val="20"/>
              </w:rPr>
            </w:pPr>
            <w:r>
              <w:rPr>
                <w:rFonts w:ascii="Tahoma" w:hAnsi="Tahoma" w:cs="Tahoma"/>
                <w:sz w:val="20"/>
                <w:szCs w:val="20"/>
              </w:rPr>
              <w:t>Famiglie, adulti,</w:t>
            </w:r>
          </w:p>
          <w:p w:rsidR="00062A34" w:rsidRDefault="00062A34">
            <w:pPr>
              <w:spacing w:after="0" w:line="240" w:lineRule="auto"/>
              <w:rPr>
                <w:rFonts w:ascii="Tahoma" w:hAnsi="Tahoma" w:cs="Tahoma"/>
                <w:sz w:val="20"/>
                <w:szCs w:val="20"/>
              </w:rPr>
            </w:pPr>
            <w:r>
              <w:rPr>
                <w:rFonts w:ascii="Tahoma" w:hAnsi="Tahoma" w:cs="Tahoma"/>
                <w:sz w:val="20"/>
                <w:szCs w:val="20"/>
              </w:rPr>
              <w:t>giovani; scuole,</w:t>
            </w:r>
          </w:p>
          <w:p w:rsidR="00062A34" w:rsidRDefault="00062A34">
            <w:pPr>
              <w:spacing w:after="0" w:line="240" w:lineRule="auto"/>
              <w:rPr>
                <w:rFonts w:ascii="Tahoma" w:hAnsi="Tahoma" w:cs="Tahoma"/>
                <w:sz w:val="20"/>
                <w:szCs w:val="20"/>
              </w:rPr>
            </w:pPr>
            <w:r>
              <w:rPr>
                <w:rFonts w:ascii="Tahoma" w:hAnsi="Tahoma" w:cs="Tahoma"/>
                <w:sz w:val="20"/>
                <w:szCs w:val="20"/>
              </w:rPr>
              <w:t>associazioni;</w:t>
            </w:r>
          </w:p>
          <w:p w:rsidR="00062A34" w:rsidRDefault="00062A34">
            <w:pPr>
              <w:spacing w:after="0" w:line="240" w:lineRule="auto"/>
              <w:rPr>
                <w:rFonts w:ascii="Tahoma" w:hAnsi="Tahoma" w:cs="Tahoma"/>
                <w:sz w:val="20"/>
                <w:szCs w:val="20"/>
              </w:rPr>
            </w:pPr>
            <w:r>
              <w:rPr>
                <w:rFonts w:ascii="Tahoma" w:hAnsi="Tahoma" w:cs="Tahoma"/>
                <w:sz w:val="20"/>
                <w:szCs w:val="20"/>
              </w:rPr>
              <w:t>cittadini,</w:t>
            </w:r>
          </w:p>
          <w:p w:rsidR="00062A34" w:rsidRDefault="00062A34">
            <w:pPr>
              <w:spacing w:after="0" w:line="240" w:lineRule="auto"/>
              <w:rPr>
                <w:rFonts w:ascii="Tahoma" w:hAnsi="Tahoma" w:cs="Tahoma"/>
                <w:b/>
                <w:bCs/>
                <w:color w:val="000000"/>
                <w:sz w:val="20"/>
                <w:szCs w:val="20"/>
              </w:rPr>
            </w:pPr>
            <w:r>
              <w:rPr>
                <w:rFonts w:ascii="Tahoma" w:hAnsi="Tahoma" w:cs="Tahoma"/>
                <w:sz w:val="20"/>
                <w:szCs w:val="20"/>
              </w:rPr>
              <w:t>turisti</w:t>
            </w:r>
            <w:r>
              <w:rPr>
                <w:rFonts w:ascii="Tahoma" w:hAnsi="Tahoma" w:cs="Tahoma"/>
                <w:b/>
                <w:bCs/>
                <w:sz w:val="20"/>
                <w:szCs w:val="20"/>
              </w:rPr>
              <w:t>.</w:t>
            </w:r>
          </w:p>
        </w:tc>
        <w:tc>
          <w:tcPr>
            <w:tcW w:w="1961" w:type="dxa"/>
            <w:tcMar>
              <w:left w:w="103" w:type="dxa"/>
            </w:tcMar>
          </w:tcPr>
          <w:p w:rsidR="00062A34" w:rsidRDefault="00062A34">
            <w:pPr>
              <w:spacing w:after="0" w:line="240" w:lineRule="auto"/>
              <w:rPr>
                <w:rFonts w:ascii="Tahoma" w:hAnsi="Tahoma" w:cs="Tahoma"/>
                <w:b/>
                <w:bCs/>
                <w:color w:val="000000"/>
                <w:sz w:val="20"/>
                <w:szCs w:val="20"/>
              </w:rPr>
            </w:pPr>
            <w:r>
              <w:rPr>
                <w:rFonts w:ascii="Tahoma" w:hAnsi="Tahoma" w:cs="Tahoma"/>
                <w:b/>
                <w:bCs/>
                <w:color w:val="000000"/>
                <w:sz w:val="20"/>
                <w:szCs w:val="20"/>
              </w:rPr>
              <w:t>2.000.000</w:t>
            </w:r>
          </w:p>
        </w:tc>
      </w:tr>
    </w:tbl>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Salerno Luci d’Artista è la manifestazione di punta del calendario di eventi invernali a Salerno e Provincia, che ogni anno attrae numerosissimi turisti. E’ un evento che vuole promuovere e valorizzare il territorio in tutti i suoi aspetti culturali sia materiali che immateriali (dunque musei e monumenti, ma anche enogastronomia, tradizioni e folklore, ecc.) con la finalità di consolidarne l’economia.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Il risultato atteso è un incremento del numero dei visitatori, in particolar modo del target turista culturale e delle fasce giovanili. L’evento è affiancato da una serie di iniziative culturali e spettacolari, quali:</w:t>
      </w:r>
    </w:p>
    <w:p w:rsidR="00062A34" w:rsidRDefault="00062A34">
      <w:pPr>
        <w:pStyle w:val="ListParagraph"/>
        <w:numPr>
          <w:ilvl w:val="0"/>
          <w:numId w:val="3"/>
        </w:numPr>
        <w:spacing w:after="0" w:line="240" w:lineRule="auto"/>
        <w:jc w:val="both"/>
        <w:rPr>
          <w:rFonts w:ascii="Tahoma" w:hAnsi="Tahoma" w:cs="Tahoma"/>
          <w:color w:val="000000"/>
          <w:sz w:val="20"/>
          <w:szCs w:val="20"/>
        </w:rPr>
      </w:pPr>
      <w:r>
        <w:rPr>
          <w:rFonts w:ascii="Tahoma" w:hAnsi="Tahoma" w:cs="Tahoma"/>
          <w:color w:val="000000"/>
          <w:sz w:val="20"/>
          <w:szCs w:val="20"/>
        </w:rPr>
        <w:t>La manifestazione “Capodanno in Piazza”, ovvero il grande concerto di fine d’anno,che ha raggiunto l’obiettivo di essere non solo un evento atteso dalla cittadinanza tutta ma anche di aver proiettato la città nel circuito turistico regionale e nazionale, grazie alla presenza di artisti di fama nazionale e internazionale.</w:t>
      </w:r>
    </w:p>
    <w:p w:rsidR="00062A34" w:rsidRDefault="00062A34">
      <w:pPr>
        <w:pStyle w:val="ListParagraph"/>
        <w:numPr>
          <w:ilvl w:val="0"/>
          <w:numId w:val="2"/>
        </w:numPr>
        <w:spacing w:after="0" w:line="240" w:lineRule="auto"/>
        <w:jc w:val="both"/>
        <w:rPr>
          <w:rFonts w:ascii="Tahoma" w:hAnsi="Tahoma" w:cs="Tahoma"/>
          <w:color w:val="000000"/>
          <w:sz w:val="20"/>
          <w:szCs w:val="20"/>
        </w:rPr>
      </w:pPr>
      <w:r>
        <w:rPr>
          <w:rFonts w:ascii="Tahoma" w:hAnsi="Tahoma" w:cs="Tahoma"/>
          <w:color w:val="000000"/>
          <w:sz w:val="20"/>
          <w:szCs w:val="20"/>
        </w:rPr>
        <w:t>Mostre di opere di artisti di rilevanza nazionale ed internazionale presso palazzo Fruscione, Complesso di S. Sofia, Palazzo Genovese e stazione marittima.</w:t>
      </w:r>
    </w:p>
    <w:p w:rsidR="00062A34" w:rsidRDefault="00062A34">
      <w:pPr>
        <w:pStyle w:val="ListParagraph"/>
        <w:numPr>
          <w:ilvl w:val="0"/>
          <w:numId w:val="2"/>
        </w:numPr>
        <w:spacing w:after="0" w:line="240" w:lineRule="auto"/>
        <w:jc w:val="both"/>
        <w:rPr>
          <w:rFonts w:ascii="Tahoma" w:hAnsi="Tahoma" w:cs="Tahoma"/>
          <w:color w:val="000000"/>
          <w:sz w:val="20"/>
          <w:szCs w:val="20"/>
        </w:rPr>
      </w:pPr>
      <w:r>
        <w:rPr>
          <w:rFonts w:ascii="Tahoma" w:hAnsi="Tahoma" w:cs="Tahoma"/>
          <w:color w:val="000000"/>
          <w:sz w:val="20"/>
          <w:szCs w:val="20"/>
        </w:rPr>
        <w:t>Festival Corale Nazionale, giunto alla sua VII edizione.</w:t>
      </w:r>
    </w:p>
    <w:p w:rsidR="00062A34" w:rsidRDefault="00062A34">
      <w:pPr>
        <w:pStyle w:val="ListParagraph"/>
        <w:numPr>
          <w:ilvl w:val="0"/>
          <w:numId w:val="2"/>
        </w:numPr>
        <w:spacing w:after="0" w:line="240" w:lineRule="auto"/>
        <w:jc w:val="both"/>
        <w:rPr>
          <w:rFonts w:ascii="Tahoma" w:hAnsi="Tahoma" w:cs="Tahoma"/>
          <w:color w:val="000000"/>
          <w:sz w:val="20"/>
          <w:szCs w:val="20"/>
        </w:rPr>
      </w:pPr>
      <w:r>
        <w:rPr>
          <w:rFonts w:ascii="Tahoma" w:hAnsi="Tahoma" w:cs="Tahoma"/>
          <w:color w:val="000000"/>
          <w:sz w:val="20"/>
          <w:szCs w:val="20"/>
        </w:rPr>
        <w:t>Mercatini di Natale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2. Marketing e comunicazione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Obiettivo principale della manifestazione: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dal punto di vista della promozione, è la valorizzazione del territorio di Salerno e dell’intera Regione Campania inteso come fondamentale cluster tematico e territoriale in grado di richiamare non solo i turisti, ma anche gli stessi cittadini da tutta la provincia di Salerno, dalla Regione, da tutta Italia e dall’estero. L’edizione 2015 ha registrato la presenza di circa 2.000.000 visitatori;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dal punto di vista culturale, sportivo e sociale, è la creazione di un circuito specifico virtuoso che coinvolge enti, associazioni, strutture ricettive e ristorative, stake holder, etc</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Dal punto di vista della comunicazione e della valorizzazione della propria immagine, Salerno luci d’Artista rappresenta un veicolo importantissimo di marketing pubblicitario.</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3. Soggetto organizzatore delle manifestazioni</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Il Comune di Salerno, assume il ruolo di sponsee nel contratto a fini della sponsorizzazione.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b/>
          <w:bCs/>
          <w:color w:val="000000"/>
          <w:sz w:val="20"/>
          <w:szCs w:val="20"/>
        </w:rPr>
        <w:t>4. Elementi del contratto di sponsorizzazione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Le relazioni tra il Comune di Salerno, quale sponsee, e lo/gli sponsor, saranno disciplinate da apposito contratto, stipulato in base alla normativa vigente ed al regolamento comunale sulla disciplina e gestione delle sponsorizzazioni approvato con Deliberazione di C.C. nr 60 del 22.12.2008 e finalizzato, per lo sponsee, ad ottenere risparmi di spesa indiretti, grazie all’acquisizione di qualificate risorse esterne (in termini finanziari e/o di servizi), secondo lo schema allegato.</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5. Individuazione degli impegni generali dello sponsee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Al/ai soggetti individuati come sponsor della manifestazione Salerno - Luci d’Artista - XI Edizione-  il Comune di Salerno garantisce, dalla data di sottoscrizione del contratto e per tutta la durata dell’evento:</w:t>
      </w:r>
    </w:p>
    <w:p w:rsidR="00062A34" w:rsidRDefault="00062A34">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un ritorno di immagine mediante l’esposizione del proprio nome/marchio/logo, secondo le modalità proposte nell’intervento di sponsorizzazione e  concordate con lo Sponsee, all’insegna dell’eleganza e della sobrietà, in modo tale da non disturbare i contesti urbani e architettonici;</w:t>
      </w:r>
    </w:p>
    <w:p w:rsidR="00062A34" w:rsidRDefault="00062A34">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la visibilità del nome/marchio/logo dello Sponsor, a titolo esemplificativo, nell’ambito delle conferenze stampa, sulle pagine web, sull’app, sui profili dei social network e su tutto il materiale promozionale dell’iniziativa sia on-line che off-line;</w:t>
      </w:r>
    </w:p>
    <w:p w:rsidR="00062A34" w:rsidRDefault="00062A34">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l’organizzazione di eventi o attività di P.R., purchè temporanei e in linea con il contesto generale, le caratteristiche tecniche e i requisiti di eleganze e sobrietà cui la manifestazione “Luci d’Artista” è ispirata, nel rispetto della legge e dei regolamenti comunali, fatte salve eventuali autorizzazioni da parte di altre Amministrazioni;</w:t>
      </w:r>
    </w:p>
    <w:p w:rsidR="00062A34" w:rsidRDefault="00062A34">
      <w:pPr>
        <w:pStyle w:val="ListParagraph"/>
        <w:numPr>
          <w:ilvl w:val="0"/>
          <w:numId w:val="4"/>
        </w:numPr>
        <w:spacing w:after="0" w:line="240" w:lineRule="auto"/>
        <w:jc w:val="both"/>
        <w:rPr>
          <w:rFonts w:ascii="Tahoma" w:hAnsi="Tahoma" w:cs="Tahoma"/>
          <w:sz w:val="20"/>
          <w:szCs w:val="20"/>
        </w:rPr>
      </w:pPr>
      <w:r>
        <w:rPr>
          <w:rFonts w:ascii="Tahoma" w:hAnsi="Tahoma" w:cs="Tahoma"/>
          <w:sz w:val="20"/>
          <w:szCs w:val="20"/>
        </w:rPr>
        <w:t>di avvalersi della facoltà di pubblicizzare la collaborazione presso le proprie sedi e nell’ambito delle proprie campagne di comunicazione.</w:t>
      </w:r>
    </w:p>
    <w:p w:rsidR="00062A34" w:rsidRDefault="00062A34">
      <w:pPr>
        <w:spacing w:after="0" w:line="240" w:lineRule="auto"/>
        <w:jc w:val="both"/>
        <w:rPr>
          <w:rFonts w:ascii="Tahoma" w:hAnsi="Tahoma" w:cs="Tahoma"/>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xml:space="preserve">Tali impegni, da parte dello Sponsee, vengono garantiti per tutta la durata della Manifestazione </w:t>
      </w:r>
      <w:r>
        <w:rPr>
          <w:rFonts w:ascii="Tahoma" w:hAnsi="Tahoma" w:cs="Tahoma"/>
          <w:b/>
          <w:bCs/>
          <w:color w:val="000000"/>
          <w:sz w:val="20"/>
          <w:szCs w:val="20"/>
        </w:rPr>
        <w:t>“Salerno</w:t>
      </w:r>
      <w:r>
        <w:rPr>
          <w:rFonts w:ascii="Tahoma" w:hAnsi="Tahoma" w:cs="Tahoma"/>
          <w:color w:val="000000"/>
          <w:sz w:val="20"/>
          <w:szCs w:val="20"/>
        </w:rPr>
        <w:t xml:space="preserve"> </w:t>
      </w:r>
      <w:r>
        <w:rPr>
          <w:rFonts w:ascii="Tahoma" w:hAnsi="Tahoma" w:cs="Tahoma"/>
          <w:b/>
          <w:bCs/>
          <w:color w:val="000000"/>
          <w:sz w:val="20"/>
          <w:szCs w:val="20"/>
        </w:rPr>
        <w:t xml:space="preserve">Luci d’Artista - XI Edizione” </w:t>
      </w:r>
      <w:r>
        <w:rPr>
          <w:rFonts w:ascii="Tahoma" w:hAnsi="Tahoma" w:cs="Tahoma"/>
          <w:color w:val="000000"/>
          <w:sz w:val="20"/>
          <w:szCs w:val="20"/>
        </w:rPr>
        <w:t>e  per le seguenti attività relative alla manifestazione (rilevabili anche sul sito web ufficiale di luci d’Artista):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comunicazione istituzionale on-line e off-line dell’Ente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eventi culturali;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spettacoli musicali;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eventi ricreativi;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altri eventi promozionali</w:t>
      </w:r>
    </w:p>
    <w:p w:rsidR="00062A34" w:rsidRDefault="00062A34">
      <w:pPr>
        <w:spacing w:after="0" w:line="240" w:lineRule="auto"/>
        <w:jc w:val="both"/>
        <w:rPr>
          <w:rFonts w:ascii="Tahoma" w:hAnsi="Tahoma" w:cs="Tahoma"/>
          <w:sz w:val="20"/>
          <w:szCs w:val="20"/>
        </w:rPr>
      </w:pPr>
    </w:p>
    <w:p w:rsidR="00062A34" w:rsidRDefault="00062A34">
      <w:pPr>
        <w:spacing w:line="240" w:lineRule="auto"/>
        <w:jc w:val="both"/>
        <w:rPr>
          <w:rFonts w:ascii="Tahoma" w:hAnsi="Tahoma" w:cs="Tahoma"/>
          <w:sz w:val="20"/>
          <w:szCs w:val="20"/>
        </w:rPr>
      </w:pPr>
      <w:r>
        <w:rPr>
          <w:rFonts w:ascii="Tahoma" w:hAnsi="Tahoma" w:cs="Tahoma"/>
          <w:sz w:val="20"/>
          <w:szCs w:val="20"/>
        </w:rPr>
        <w:t>Non saranno consentiti punti vendita e di esposizione di prodotti commerciali identificativi dell’azienda Sponsor, nonché di attività di P.R., se non  previamente autorizzati dal Comune di Salerno.</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Gli eventuali spazi pubblicitari concessi non potranno essere ceduti a soggetti terzi.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 soggetti che verranno individuati come sponsor potranno godere dei vantaggi fiscali derivanti dagli investimenti in contratti di sponsorizzazione, intesi quali strumenti pubblicitari, nei casi e nei limiti previsti dalla vigente normativa</w:t>
      </w:r>
      <w:r>
        <w:rPr>
          <w:rFonts w:ascii="Tahoma" w:hAnsi="Tahoma" w:cs="Tahoma"/>
          <w:b/>
          <w:bCs/>
          <w:color w:val="000000"/>
          <w:sz w:val="20"/>
          <w:szCs w:val="20"/>
        </w:rPr>
        <w:t>.</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6. Individuazione degli impegni generali dello sponsor</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Lo sponsor avrà come obbligazione, la corresponsione di un finanziamento a favore dello sponsee, oppure la prestazione di servizi/forniture così come da offerta formulata.</w:t>
      </w:r>
    </w:p>
    <w:p w:rsidR="00062A34" w:rsidRDefault="00062A34">
      <w:pPr>
        <w:spacing w:line="240" w:lineRule="auto"/>
        <w:contextualSpacing/>
        <w:jc w:val="both"/>
        <w:rPr>
          <w:rFonts w:ascii="Tahoma" w:hAnsi="Tahoma" w:cs="Tahoma"/>
          <w:sz w:val="20"/>
          <w:szCs w:val="20"/>
        </w:rPr>
      </w:pPr>
      <w:r>
        <w:rPr>
          <w:rFonts w:ascii="Tahoma" w:hAnsi="Tahoma" w:cs="Tahoma"/>
          <w:sz w:val="20"/>
          <w:szCs w:val="20"/>
        </w:rPr>
        <w:t>In sede di formalizzazione del rapporto, lo sponsor è tenuto a:</w:t>
      </w:r>
    </w:p>
    <w:p w:rsidR="00062A34" w:rsidRDefault="00062A34">
      <w:pPr>
        <w:spacing w:line="240" w:lineRule="auto"/>
        <w:contextualSpacing/>
        <w:jc w:val="both"/>
        <w:rPr>
          <w:rFonts w:ascii="Tahoma" w:hAnsi="Tahoma" w:cs="Tahoma"/>
          <w:sz w:val="20"/>
          <w:szCs w:val="20"/>
        </w:rPr>
      </w:pPr>
      <w:r>
        <w:rPr>
          <w:rFonts w:ascii="Tahoma" w:hAnsi="Tahoma" w:cs="Tahoma"/>
          <w:sz w:val="20"/>
          <w:szCs w:val="20"/>
        </w:rPr>
        <w:t>- individuare il logo con il quale intende sostenere la sponsorizzazione;</w:t>
      </w:r>
    </w:p>
    <w:p w:rsidR="00062A34" w:rsidRDefault="00062A34">
      <w:pPr>
        <w:spacing w:line="240" w:lineRule="auto"/>
        <w:contextualSpacing/>
        <w:jc w:val="both"/>
        <w:rPr>
          <w:rFonts w:ascii="Tahoma" w:hAnsi="Tahoma" w:cs="Tahoma"/>
          <w:sz w:val="20"/>
          <w:szCs w:val="20"/>
        </w:rPr>
      </w:pPr>
      <w:r>
        <w:rPr>
          <w:rFonts w:ascii="Tahoma" w:hAnsi="Tahoma" w:cs="Tahoma"/>
          <w:sz w:val="20"/>
          <w:szCs w:val="20"/>
        </w:rPr>
        <w:t>- mettere a disposizione dell'Amministrazione ogni strumento utile all'esatta e fedele riproduzione del logo.</w:t>
      </w:r>
    </w:p>
    <w:p w:rsidR="00062A34" w:rsidRDefault="00062A34">
      <w:pPr>
        <w:spacing w:after="0" w:line="240" w:lineRule="auto"/>
        <w:contextualSpacing/>
        <w:jc w:val="both"/>
        <w:rPr>
          <w:rFonts w:ascii="Tahoma" w:hAnsi="Tahoma" w:cs="Tahoma"/>
          <w:sz w:val="20"/>
          <w:szCs w:val="20"/>
        </w:rPr>
      </w:pPr>
      <w:r>
        <w:rPr>
          <w:rFonts w:ascii="Tahoma" w:hAnsi="Tahoma" w:cs="Tahoma"/>
          <w:sz w:val="20"/>
          <w:szCs w:val="20"/>
        </w:rPr>
        <w:t>Le garanzie relative alla presenza del marchio e della visibilità, di cui all’art. 5 non sollevano lo sponsor dall’eventuale pagamento dell’imposta comunale sulla pubblicità e del diritto sulle pubbliche affissioni, nella misura prevista.</w:t>
      </w:r>
    </w:p>
    <w:p w:rsidR="00062A34" w:rsidRDefault="00062A34">
      <w:pPr>
        <w:spacing w:after="0" w:line="240" w:lineRule="auto"/>
        <w:contextualSpacing/>
        <w:jc w:val="both"/>
        <w:rPr>
          <w:rFonts w:ascii="Tahoma" w:hAnsi="Tahoma" w:cs="Tahoma"/>
          <w:color w:val="000000"/>
          <w:sz w:val="20"/>
          <w:szCs w:val="20"/>
        </w:rPr>
      </w:pPr>
      <w:r>
        <w:rPr>
          <w:rFonts w:ascii="Tahoma" w:hAnsi="Tahoma" w:cs="Tahoma"/>
          <w:sz w:val="20"/>
          <w:szCs w:val="20"/>
        </w:rPr>
        <w:t>Restano a carico dello sponsor le spese relative alla fornitura, installazione, realizzazione e rimozione di totem, striscioni, ecc.</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7. Soggetti ai quali è rivolto l’avviso e configurazione delle proposte di sponsorizzazione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xml:space="preserve">I soggetti ai quali è rivolto l’avviso a presentare </w:t>
      </w:r>
      <w:r>
        <w:rPr>
          <w:rFonts w:ascii="Tahoma" w:hAnsi="Tahoma" w:cs="Tahoma"/>
          <w:b/>
          <w:bCs/>
          <w:color w:val="000000"/>
          <w:sz w:val="20"/>
          <w:szCs w:val="20"/>
          <w:u w:val="single"/>
        </w:rPr>
        <w:t>una proposta di sponsorizzazione ai sensi dell’articolo 19 del D. Lgs. 50/2016</w:t>
      </w:r>
      <w:r>
        <w:rPr>
          <w:rFonts w:ascii="Tahoma" w:hAnsi="Tahoma" w:cs="Tahoma"/>
          <w:color w:val="000000"/>
          <w:sz w:val="20"/>
          <w:szCs w:val="20"/>
        </w:rPr>
        <w:t xml:space="preserve"> sono soggetti privati (persone fisiche e persone giuridiche) ed associazioni senza fini di lucro, interessate a promuovere la propria immagine attraverso il collegamento con la manifestazione </w:t>
      </w:r>
      <w:r>
        <w:rPr>
          <w:rFonts w:ascii="Tahoma" w:hAnsi="Tahoma" w:cs="Tahoma"/>
          <w:b/>
          <w:bCs/>
          <w:color w:val="000000"/>
          <w:sz w:val="20"/>
          <w:szCs w:val="20"/>
        </w:rPr>
        <w:t>“Salerno</w:t>
      </w:r>
      <w:r>
        <w:rPr>
          <w:rFonts w:ascii="Tahoma" w:hAnsi="Tahoma" w:cs="Tahoma"/>
          <w:color w:val="000000"/>
          <w:sz w:val="20"/>
          <w:szCs w:val="20"/>
        </w:rPr>
        <w:t xml:space="preserve"> </w:t>
      </w:r>
      <w:r>
        <w:rPr>
          <w:rFonts w:ascii="Tahoma" w:hAnsi="Tahoma" w:cs="Tahoma"/>
          <w:b/>
          <w:bCs/>
          <w:color w:val="000000"/>
          <w:sz w:val="20"/>
          <w:szCs w:val="20"/>
        </w:rPr>
        <w:t xml:space="preserve">Luci d’Artista - XI Edizione” </w:t>
      </w:r>
      <w:r>
        <w:rPr>
          <w:rFonts w:ascii="Tahoma" w:hAnsi="Tahoma" w:cs="Tahoma"/>
          <w:color w:val="000000"/>
          <w:sz w:val="20"/>
          <w:szCs w:val="20"/>
        </w:rPr>
        <w:t>purché in possesso dei seguenti requisiti:</w:t>
      </w:r>
    </w:p>
    <w:p w:rsidR="00062A34" w:rsidRPr="008A1B08" w:rsidRDefault="00062A34" w:rsidP="00AC6D11">
      <w:pPr>
        <w:autoSpaceDE w:val="0"/>
        <w:autoSpaceDN w:val="0"/>
        <w:adjustRightInd w:val="0"/>
        <w:spacing w:after="0" w:line="240" w:lineRule="auto"/>
        <w:jc w:val="both"/>
        <w:rPr>
          <w:rFonts w:ascii="Tahoma" w:hAnsi="Tahoma" w:cs="Tahoma"/>
          <w:color w:val="000000"/>
          <w:sz w:val="20"/>
          <w:szCs w:val="20"/>
        </w:rPr>
      </w:pPr>
      <w:r w:rsidRPr="008A1B08">
        <w:rPr>
          <w:rFonts w:ascii="Tahoma" w:hAnsi="Tahoma" w:cs="Tahoma"/>
          <w:color w:val="000000"/>
          <w:sz w:val="20"/>
          <w:szCs w:val="20"/>
        </w:rPr>
        <w:t>- inesistenza delle condizioni di impedimento a contrattare con la pubblica amministrazione e di ogni altra situazione considerata dalla legge pregiudizievole o limitativa della capacità contrattuale;</w:t>
      </w:r>
    </w:p>
    <w:p w:rsidR="00062A34" w:rsidRPr="008A1B08" w:rsidRDefault="00062A34" w:rsidP="00AC6D11">
      <w:pPr>
        <w:autoSpaceDE w:val="0"/>
        <w:autoSpaceDN w:val="0"/>
        <w:adjustRightInd w:val="0"/>
        <w:spacing w:after="0" w:line="240" w:lineRule="auto"/>
        <w:jc w:val="both"/>
        <w:rPr>
          <w:rFonts w:ascii="Tahoma" w:hAnsi="Tahoma" w:cs="Tahoma"/>
          <w:color w:val="000000"/>
          <w:sz w:val="20"/>
          <w:szCs w:val="20"/>
        </w:rPr>
      </w:pPr>
      <w:r w:rsidRPr="008A1B08">
        <w:rPr>
          <w:rFonts w:ascii="Tahoma" w:hAnsi="Tahoma" w:cs="Tahoma"/>
          <w:color w:val="000000"/>
          <w:sz w:val="20"/>
          <w:szCs w:val="20"/>
        </w:rPr>
        <w:t>- inesistenza di impedimenti derivanti dalla sottoposizione a misure cautelari antimafia;</w:t>
      </w:r>
    </w:p>
    <w:p w:rsidR="00062A34" w:rsidRPr="008A1B08" w:rsidRDefault="00062A34" w:rsidP="00AC6D11">
      <w:pPr>
        <w:autoSpaceDE w:val="0"/>
        <w:autoSpaceDN w:val="0"/>
        <w:adjustRightInd w:val="0"/>
        <w:spacing w:after="0" w:line="240" w:lineRule="auto"/>
        <w:jc w:val="both"/>
        <w:rPr>
          <w:rFonts w:ascii="Tahoma" w:hAnsi="Tahoma" w:cs="Tahoma"/>
          <w:color w:val="000000"/>
          <w:sz w:val="20"/>
          <w:szCs w:val="20"/>
        </w:rPr>
      </w:pPr>
      <w:r w:rsidRPr="008A1B08">
        <w:rPr>
          <w:rFonts w:ascii="Tahoma" w:hAnsi="Tahoma" w:cs="Tahoma"/>
          <w:color w:val="000000"/>
          <w:sz w:val="20"/>
          <w:szCs w:val="20"/>
        </w:rPr>
        <w:t>- inesistenza di procedure concorsuali o fallimentari (solo se imprese);</w:t>
      </w:r>
    </w:p>
    <w:p w:rsidR="00062A34" w:rsidRPr="008A1B08" w:rsidRDefault="00062A34" w:rsidP="00AC6D11">
      <w:pPr>
        <w:autoSpaceDE w:val="0"/>
        <w:autoSpaceDN w:val="0"/>
        <w:adjustRightInd w:val="0"/>
        <w:spacing w:after="0" w:line="240" w:lineRule="auto"/>
        <w:jc w:val="both"/>
        <w:rPr>
          <w:rFonts w:ascii="Tahoma" w:hAnsi="Tahoma" w:cs="Tahoma"/>
          <w:color w:val="000000"/>
          <w:sz w:val="20"/>
          <w:szCs w:val="20"/>
        </w:rPr>
      </w:pPr>
      <w:r w:rsidRPr="008A1B08">
        <w:rPr>
          <w:rFonts w:ascii="Tahoma" w:hAnsi="Tahoma" w:cs="Tahoma"/>
          <w:color w:val="000000"/>
          <w:sz w:val="20"/>
          <w:szCs w:val="20"/>
        </w:rPr>
        <w:t>- possesso dei requisiti di ordine generale di cui all’articolo 80 del D.Lgs. n. 50 del 18 Aprile 2016.;</w:t>
      </w:r>
    </w:p>
    <w:p w:rsidR="00062A34" w:rsidRPr="008A1B08" w:rsidRDefault="00062A34" w:rsidP="00AC6D11">
      <w:pPr>
        <w:autoSpaceDE w:val="0"/>
        <w:autoSpaceDN w:val="0"/>
        <w:adjustRightInd w:val="0"/>
        <w:spacing w:after="0" w:line="240" w:lineRule="auto"/>
        <w:jc w:val="both"/>
        <w:rPr>
          <w:rFonts w:ascii="Tahoma" w:hAnsi="Tahoma" w:cs="Tahoma"/>
          <w:color w:val="000000"/>
          <w:sz w:val="20"/>
          <w:szCs w:val="20"/>
        </w:rPr>
      </w:pPr>
      <w:r w:rsidRPr="008A1B08">
        <w:rPr>
          <w:rFonts w:ascii="Tahoma" w:hAnsi="Tahoma" w:cs="Tahoma"/>
          <w:color w:val="000000"/>
          <w:sz w:val="20"/>
          <w:szCs w:val="20"/>
        </w:rPr>
        <w:t>- di non essere inadempienti rispetto all’assolvimento degli obblighi legislativi, contrattuali nei confronti dei INPS e INAIL o di altri istituti previdenziali che gestiscano fondi assicurativi obbligatori, ai sensi dell’art. 4 comma 4 bis del Decreto Legge nr. 70/2011 convertito con modificazioni dalla L. 106/2011;</w:t>
      </w:r>
    </w:p>
    <w:p w:rsidR="00062A34" w:rsidRDefault="00062A34">
      <w:pPr>
        <w:spacing w:after="0" w:line="240" w:lineRule="auto"/>
        <w:jc w:val="both"/>
        <w:rPr>
          <w:rFonts w:ascii="Tahoma" w:hAnsi="Tahoma" w:cs="Tahoma"/>
          <w:color w:val="000000"/>
          <w:sz w:val="20"/>
          <w:szCs w:val="20"/>
        </w:rPr>
      </w:pPr>
      <w:r w:rsidRPr="00AC6D11">
        <w:rPr>
          <w:rFonts w:ascii="Tahoma" w:hAnsi="Tahoma" w:cs="Tahoma"/>
          <w:color w:val="000000"/>
          <w:sz w:val="20"/>
          <w:szCs w:val="20"/>
        </w:rPr>
        <w:t>- di non avere concluso contratti di lavoro autonomo o subordinato e comunque di non aver attribuito</w:t>
      </w:r>
      <w:r>
        <w:rPr>
          <w:rFonts w:ascii="Tahoma" w:hAnsi="Tahoma" w:cs="Tahoma"/>
          <w:color w:val="000000"/>
          <w:sz w:val="20"/>
          <w:szCs w:val="20"/>
        </w:rPr>
        <w:t xml:space="preserve"> incarichi, per il triennio successivo alla cessazione del rapporto, ad ex dipendenti del comune committente, che hanno esercitato poteri autoritativi o negoziali per conto della pubblica amministrazione nei propri confronti, ai sensi dell’art. 53 comma 16-ter del D. Lgs. 165/2001.</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Tali soggetti possono presentare proposte di interventi di sponsorizzazione che devono contenere i seguenti elementi: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a)  dati relativi al proponente (anno di fondazione, settore di attività, sede);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b) descrizione dell’ambito di attività in cui il proponente opera o con riferimento al quale intende sponsorizzare la manifestazione;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c) entità economica della proposta espressa in Euro: qualora il corrispettivo reso dallo sponsor sia rappresentato da beni o servizi, deve essere esplicitato il valore in Euro degli stessi.</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8. Esame delle proposte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Le proposte saranno esaminate da una Commissione che verrà nominata dopo la scadenza dei termini di presentazione della domanda.</w:t>
      </w:r>
    </w:p>
    <w:p w:rsidR="00062A34" w:rsidRDefault="00062A34">
      <w:pPr>
        <w:spacing w:after="0" w:line="240" w:lineRule="auto"/>
        <w:contextualSpacing/>
        <w:jc w:val="both"/>
        <w:rPr>
          <w:rFonts w:ascii="Tahoma" w:hAnsi="Tahoma" w:cs="Tahoma"/>
          <w:color w:val="000000"/>
          <w:sz w:val="20"/>
          <w:szCs w:val="20"/>
        </w:rPr>
      </w:pPr>
      <w:r>
        <w:rPr>
          <w:rFonts w:ascii="Tahoma" w:hAnsi="Tahoma" w:cs="Tahoma"/>
          <w:color w:val="000000"/>
          <w:sz w:val="20"/>
          <w:szCs w:val="20"/>
        </w:rPr>
        <w:t>La scelta del contraente avverrà con procedura aperta che terrà conto e si adatterà alla peculiare atipicità dei rapporti in questione, tesa comunque a garantire la parità di trattamento tra i soggetti potenzialmente interessati alle iniziative oggetto della sponsorizzazione, tenendo conto, in particolare della:</w:t>
      </w:r>
    </w:p>
    <w:p w:rsidR="00062A34" w:rsidRDefault="00062A34">
      <w:pPr>
        <w:pStyle w:val="ListParagraph"/>
        <w:numPr>
          <w:ilvl w:val="0"/>
          <w:numId w:val="5"/>
        </w:numPr>
        <w:spacing w:after="0" w:line="240" w:lineRule="auto"/>
        <w:ind w:left="567"/>
        <w:jc w:val="both"/>
        <w:rPr>
          <w:rFonts w:ascii="Tahoma" w:hAnsi="Tahoma" w:cs="Tahoma"/>
          <w:sz w:val="20"/>
          <w:szCs w:val="20"/>
        </w:rPr>
      </w:pPr>
      <w:r>
        <w:rPr>
          <w:rFonts w:ascii="Tahoma" w:hAnsi="Tahoma" w:cs="Tahoma"/>
          <w:sz w:val="20"/>
          <w:szCs w:val="20"/>
        </w:rPr>
        <w:t>coerenza con le finalità del progetto “ Salerno - Luci d'Artista - XI Edizione”</w:t>
      </w:r>
    </w:p>
    <w:p w:rsidR="00062A34" w:rsidRDefault="00062A34">
      <w:pPr>
        <w:pStyle w:val="ListParagraph"/>
        <w:numPr>
          <w:ilvl w:val="0"/>
          <w:numId w:val="5"/>
        </w:numPr>
        <w:spacing w:after="0" w:line="240" w:lineRule="auto"/>
        <w:ind w:left="567"/>
        <w:jc w:val="both"/>
        <w:rPr>
          <w:rFonts w:ascii="Tahoma" w:hAnsi="Tahoma" w:cs="Tahoma"/>
          <w:sz w:val="20"/>
          <w:szCs w:val="20"/>
        </w:rPr>
      </w:pPr>
      <w:r>
        <w:rPr>
          <w:rFonts w:ascii="Tahoma" w:hAnsi="Tahoma" w:cs="Tahoma"/>
          <w:sz w:val="20"/>
          <w:szCs w:val="20"/>
        </w:rPr>
        <w:t>qualità delle attività previste per garantire visibilità al marchio (es.: eventi, iniziative di PR, ecc.)</w:t>
      </w:r>
    </w:p>
    <w:p w:rsidR="00062A34" w:rsidRDefault="00062A34" w:rsidP="00401765">
      <w:pPr>
        <w:pStyle w:val="ListParagraph"/>
        <w:numPr>
          <w:ilvl w:val="0"/>
          <w:numId w:val="5"/>
        </w:numPr>
        <w:spacing w:after="0" w:line="240" w:lineRule="auto"/>
        <w:ind w:left="567"/>
        <w:jc w:val="both"/>
        <w:rPr>
          <w:rFonts w:ascii="Tahoma" w:hAnsi="Tahoma" w:cs="Tahoma"/>
          <w:sz w:val="20"/>
          <w:szCs w:val="20"/>
        </w:rPr>
      </w:pPr>
      <w:r>
        <w:rPr>
          <w:rFonts w:ascii="Tahoma" w:hAnsi="Tahoma" w:cs="Tahoma"/>
          <w:sz w:val="20"/>
          <w:szCs w:val="20"/>
        </w:rPr>
        <w:t>ridotto impatto e visibilità della proposta grafica per la promozione del marchio.</w:t>
      </w:r>
    </w:p>
    <w:p w:rsidR="00062A34" w:rsidRDefault="00062A34" w:rsidP="00401765">
      <w:pPr>
        <w:spacing w:after="0" w:line="240" w:lineRule="auto"/>
        <w:contextualSpacing/>
        <w:jc w:val="both"/>
        <w:rPr>
          <w:rFonts w:ascii="Tahoma" w:hAnsi="Tahoma" w:cs="Tahoma"/>
          <w:color w:val="000000"/>
          <w:sz w:val="20"/>
          <w:szCs w:val="20"/>
        </w:rPr>
      </w:pPr>
      <w:r>
        <w:rPr>
          <w:rFonts w:ascii="Tahoma" w:hAnsi="Tahoma" w:cs="Tahoma"/>
          <w:color w:val="000000"/>
          <w:sz w:val="20"/>
          <w:szCs w:val="20"/>
        </w:rPr>
        <w:t>Verrà stilato un elenco delle proposte pervenute, strutturato in ordine di grandezza economica progressiva delle offerte, sulla base della quale verranno individuati i soggetti per la stipula dei contratti ai fini della sponsorizzazione ed i gradi di visibilità accordabili.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In ogni caso, le proposte di sponsorizzazione non sono da considerarsi vincolanti per lo sponsee ai fini della formalizzazione del contratto  e non si procederà in nessun caso a riconoscere eventuali spese sostenute dai concorrenti per la presentazione del progetto di sponsorizzazione.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In particolare, l’Amministrazione Comunale, ad insindacabile giudizio della Commissione, si riserva di non accettare proposte che, per la natura della sponsorizzazione o per l’attività dello sponsor, siano ritenute incompatibili con il ruolo istituzionale del Comune di Salerno e con le finalità dell’iniziativa.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L’Amministrazione, a suo insindacabile giudizio, inoltre si riserva di rifiutare qualsiasi sponsorizzazione qualora: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a) ritenga che possa derivare un conflitto di interesse tra l'attività pubblica e quella privata;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b) ravvisi nel messaggio pubblicitario un possibile pregiudizio o danno alla sua immagine o alle proprie iniziative;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c) la reputi inaccettabile per motivi di opportunità generale.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Il Comune di Salerno si riserva la facoltà di reperire altre proposte di sponsorizzazione al di fuori del presente avviso per le medesime finalità. In tal caso, tuttavia, l’evidenza commerciale riconoscibile non inciderà sugli ambiti riservati al/agli sponsor acquisiti in base alla presente procedura, né sulla veicolazione di loghi/marchi/segni distintivi concordata sulla base della presente procedura.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In caso di candidature in diretta concorrenza tra loro, e/o in caso di più offerte di sponsorizzazione della stessa natura tecnica o merceologica, lo sponsee si riserva di avviare, nel rispetto dei principi di trasparenza e parità di condizioni tra i contraenti, una ulteriore trattativa/procedura concorrenziale tra i soggetti, al fine di massimizzare l’utilità per l’Amministrazione non escludendo, comunque, la possibilità di una coesistenza delle proposte.</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9. Modalità di presentazione delle proposte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xml:space="preserve">Per presentare le proposte di sponsorizzazione, lo sponsor deve compilare il modulo dell’offerta allegato al presente bando, </w:t>
      </w:r>
      <w:r>
        <w:rPr>
          <w:rFonts w:ascii="Tahoma" w:hAnsi="Tahoma" w:cs="Tahoma"/>
          <w:b/>
          <w:bCs/>
          <w:color w:val="000000"/>
          <w:sz w:val="20"/>
          <w:szCs w:val="20"/>
        </w:rPr>
        <w:t xml:space="preserve">(ALLEGATO A) </w:t>
      </w:r>
      <w:r>
        <w:rPr>
          <w:rFonts w:ascii="Tahoma" w:hAnsi="Tahoma" w:cs="Tahoma"/>
          <w:color w:val="000000"/>
          <w:sz w:val="20"/>
          <w:szCs w:val="20"/>
        </w:rPr>
        <w:t>dettagliando in maniera chiara quanto richiesto.</w:t>
      </w:r>
    </w:p>
    <w:p w:rsidR="00062A34" w:rsidRDefault="00062A34">
      <w:pPr>
        <w:spacing w:after="0" w:line="240" w:lineRule="auto"/>
        <w:jc w:val="both"/>
        <w:rPr>
          <w:rFonts w:ascii="Tahoma" w:hAnsi="Tahoma" w:cs="Tahoma"/>
          <w:color w:val="000000"/>
          <w:sz w:val="20"/>
          <w:szCs w:val="20"/>
        </w:rPr>
      </w:pPr>
      <w:r w:rsidRPr="0099044D">
        <w:rPr>
          <w:rFonts w:ascii="Tahoma" w:hAnsi="Tahoma" w:cs="Tahoma"/>
          <w:color w:val="000000"/>
          <w:sz w:val="20"/>
          <w:szCs w:val="20"/>
        </w:rPr>
        <w:t xml:space="preserve">Il plico contenente il modulo, </w:t>
      </w:r>
      <w:r w:rsidRPr="0099044D">
        <w:rPr>
          <w:rFonts w:ascii="Tahoma" w:hAnsi="Tahoma" w:cs="Tahoma"/>
          <w:b/>
          <w:bCs/>
          <w:color w:val="000000"/>
          <w:sz w:val="20"/>
          <w:szCs w:val="20"/>
        </w:rPr>
        <w:t>"OFFERTA DI SPONSORIZZAZIONE PER L’INIZIATIVA “SALERNO LUCI D’ARTISTA - XI EDIZIONE</w:t>
      </w:r>
      <w:r>
        <w:rPr>
          <w:rFonts w:ascii="Tahoma" w:hAnsi="Tahoma" w:cs="Tahoma"/>
          <w:b/>
          <w:bCs/>
          <w:color w:val="000000"/>
          <w:sz w:val="20"/>
          <w:szCs w:val="20"/>
        </w:rPr>
        <w:t>"</w:t>
      </w:r>
      <w:r w:rsidRPr="0099044D">
        <w:rPr>
          <w:rFonts w:ascii="Tahoma" w:hAnsi="Tahoma" w:cs="Tahoma"/>
          <w:b/>
          <w:bCs/>
          <w:color w:val="000000"/>
          <w:sz w:val="20"/>
          <w:szCs w:val="20"/>
        </w:rPr>
        <w:t xml:space="preserve"> </w:t>
      </w:r>
      <w:r w:rsidRPr="0099044D">
        <w:rPr>
          <w:rFonts w:ascii="Tahoma" w:hAnsi="Tahoma" w:cs="Tahoma"/>
          <w:color w:val="000000"/>
          <w:sz w:val="20"/>
          <w:szCs w:val="20"/>
        </w:rPr>
        <w:t xml:space="preserve">opportunamente compilato, chiuso in busta chiusa e sigillata sui lembi di chiusura con l'indicazione, sul frontespizio, dell'oggetto cui si riferisce, deve pervenire mediante consegna a mano, oppure a mezzo di raccomandata delle Poste Italiane S.p.A., posta celere o mediante agenzia di recapito autorizzata, </w:t>
      </w:r>
      <w:r>
        <w:rPr>
          <w:rFonts w:ascii="Tahoma" w:hAnsi="Tahoma" w:cs="Tahoma"/>
          <w:color w:val="000000"/>
          <w:sz w:val="20"/>
          <w:szCs w:val="20"/>
        </w:rPr>
        <w:t>a rischio del concorrente, all’Ufficio protocollo del Comune di Salerno nel modo ed entro i termini sotto indicati:</w:t>
      </w: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entro le ore 12,00 del giorno 02 novembre 2016</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Indirizzo: Comune di Salerno – Settore Ragioneria - Servizi Finanziari - via Roma 1 - 84100 Salerno (SA)</w:t>
      </w: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NB: Tale termine deve essere inteso come data di arrivo del plico all’Ufficio Protocollo del Comune di Salerno (non quella del timbro postale, nel caso di invio mediante servizio postale).</w:t>
      </w: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Si ricorda che il recapito del plico è a totale ed esclusivo rischio del mittente, restando esclusa qualsivoglia responsabilità dell'Amministrazione comunale qualora il plico non giunga a destinazione in tempo utile.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Il modulo e la proposta di sponsorizzazione redatta in lingua italiana e completa della relativa documentazione deve essere sottoscritta per esteso in modo leggibile dal legale rappresentante della ditta sponsor con allegata copia fotostatica di un documento d’identità e contenuta in plico sigillato e controfirmato sui lembi di chiusura recante all’esterno, a pena di esclusione, ben chiara la dicitura: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b/>
          <w:bCs/>
          <w:color w:val="000000"/>
          <w:sz w:val="20"/>
          <w:szCs w:val="20"/>
        </w:rPr>
        <w:t xml:space="preserve">MANIFESTAZIONE: “SALERNO LUCI D’ARTISTA - XI EDIZIONE”– Sponsorizzazione </w:t>
      </w:r>
      <w:r>
        <w:rPr>
          <w:rFonts w:ascii="Tahoma" w:hAnsi="Tahoma" w:cs="Tahoma"/>
          <w:color w:val="000000"/>
          <w:sz w:val="20"/>
          <w:szCs w:val="20"/>
        </w:rPr>
        <w:t>nonché la denominazione della ditta concorrente.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La proposta contiene anche, la dichiarazione sostitutiva di certificazione, redatta dal legale rappresentante dell’impresa interessata ai sensi del D.P.R. 28/12/00 n. 445, art. 46 e deve essere accompagnata dalla fotocopia di un documento di riconoscimento in corso di validità del sottoscrittore, con la quale ogni impresa attesta il possesso dei requisiti generali richiesti di idoneità morale e capacità tecnico-professionale ed il rispetto dell'art. 80 del D.Lgs. nr. 50/2016.</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10. Apertura delle Buste</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L’apertura delle buste contenente il modulo di offerta e la proposta di sponsorizzazione avverrà in forma pubblica il giorno 03 novembre 2016 alle ore 9.30 presso gli Uffici del Settore Ragioneria - Servizi Finanziari siti al 4 piano del Palazzo di Città - via Roma 1 - Salerno.</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L'apertura delle buste sarà effettuata da apposita commissione. All’apertura delle buste vi potranno partecipare i legali rappresentanti delle imprese partecipanti, o persone munite di specifica delega, loro conferita dai suddetti legali rappresentanti. Seguirà apposita comunicazione ai soggetti interessati.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Tra tutte le richieste pervenute verrà stilata una graduatoria, formata sulla base dei criteri di cui al punto 8 del presente avviso.</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Qualora alla scadenza, l’avviso fosse andato deserto ovvero le offerte pervenute risultassero irregolari, inammissibili, inadeguate o non accettate, l’Amministrazione si riserva di procedere alla stipula di contratti di sponsorizzazione con soggetti terzi in possesso dei requisiti di cui al presente avviso.</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11. Formalizzazione del rapporto di sponsorizzazione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La formalizzazione del rapporto di sponsorizzazione con la individuazione delle reciproche obbligazioni per sponsor e sponsee avverrà previa sottoscrizione del relativo contratto.</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Gli elementi del negozio giuridico inerente la sponsorizzazione (prestazioni dello sponsee, corrispettivo, ecc.) saranno definiti tra sponsor e sponsee all’interno del contratto stesso.</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12. Spese contrattuali</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Le spese contrattuali, ove previste, sono a carico dello sponsor.</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13. Foro competente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Per la definizione delle eventuali controversie che dovessero insorgere il foro competente esclusivo è quello di Salerno.</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14. Accettazione</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I soggetti partecipanti accettano espressamente che l’Amministrazione comunale possa sospendere/annullare o non aggiudicare la gara, in qualsiasi momento, su basi discrezionali, valutazioni o circostanze imprevedibili.</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15. Varianti</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Non ammesse.</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16. Pubblicità</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Il presente avviso è pubblicizzato mediante: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 xml:space="preserve">- pubblicazione integrale sul sito internet del Comune di Salerno: </w:t>
      </w:r>
      <w:r>
        <w:rPr>
          <w:rFonts w:ascii="Tahoma" w:hAnsi="Tahoma" w:cs="Tahoma"/>
          <w:color w:val="000081"/>
          <w:sz w:val="20"/>
          <w:szCs w:val="20"/>
        </w:rPr>
        <w:t>http://www.comune.salerno.it</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17. Trattamento dati personali e tutela della privacy</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Ai sensi del D. Lgs. n. 196/03 e successive modificazioni ed integrazioni, i dati personali forniti dai soggetti partecipanti saranno raccolti presso il Comune di Salerno per la finalità di gestione del presente avviso e potranno essere trattati presso una banca dati autorizzata anche successivamente all’eventuale instaurazione</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del rapporto contrattuale, per le finalità inerenti la gestione del rapporto medesimo.</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La presentazione della domanda da parte dei soggetti partecipanti implica il consenso al trattamento dei propri dati personali, compresi i dati sensibili, a cura del personale assegnato all’ufficio preposto alla conservazione delle domande ed all’utilizzo delle stesse per lo svolgimento delle procedure concorsuali.</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r>
        <w:rPr>
          <w:rFonts w:ascii="Tahoma" w:hAnsi="Tahoma" w:cs="Tahoma"/>
          <w:b/>
          <w:bCs/>
          <w:color w:val="000000"/>
          <w:sz w:val="20"/>
          <w:szCs w:val="20"/>
        </w:rPr>
        <w:t>ALLEGATI</w:t>
      </w:r>
    </w:p>
    <w:p w:rsidR="00062A34" w:rsidRDefault="00062A34">
      <w:pPr>
        <w:spacing w:after="0" w:line="240" w:lineRule="auto"/>
        <w:jc w:val="both"/>
        <w:rPr>
          <w:rFonts w:ascii="Tahoma" w:hAnsi="Tahoma" w:cs="Tahoma"/>
          <w:color w:val="000000"/>
          <w:sz w:val="20"/>
          <w:szCs w:val="20"/>
        </w:rPr>
      </w:pP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Formano parte integrante e sostanziale del presente avviso i seguenti documenti:</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Modulo offerta</w:t>
      </w:r>
    </w:p>
    <w:p w:rsidR="00062A34" w:rsidRDefault="00062A34">
      <w:pPr>
        <w:spacing w:after="0" w:line="240" w:lineRule="auto"/>
        <w:jc w:val="both"/>
        <w:rPr>
          <w:rFonts w:ascii="Tahoma" w:hAnsi="Tahoma" w:cs="Tahoma"/>
          <w:color w:val="000000"/>
          <w:sz w:val="20"/>
          <w:szCs w:val="20"/>
        </w:rPr>
      </w:pPr>
      <w:r>
        <w:rPr>
          <w:rFonts w:ascii="Tahoma" w:hAnsi="Tahoma" w:cs="Tahoma"/>
          <w:color w:val="000000"/>
          <w:sz w:val="20"/>
          <w:szCs w:val="20"/>
        </w:rPr>
        <w:t>Schema di contratto di sponsorizzazione</w:t>
      </w:r>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jc w:val="both"/>
        <w:rPr>
          <w:rFonts w:ascii="Tahoma" w:hAnsi="Tahoma" w:cs="Tahoma"/>
          <w:b/>
          <w:bCs/>
          <w:color w:val="000000"/>
          <w:sz w:val="20"/>
          <w:szCs w:val="20"/>
        </w:rPr>
      </w:pPr>
    </w:p>
    <w:p w:rsidR="00062A34" w:rsidRPr="00AD79BB" w:rsidRDefault="00062A34">
      <w:pPr>
        <w:spacing w:after="0" w:line="240" w:lineRule="auto"/>
        <w:jc w:val="both"/>
        <w:rPr>
          <w:rFonts w:ascii="Tahoma" w:hAnsi="Tahoma" w:cs="Tahoma"/>
          <w:color w:val="000000"/>
          <w:sz w:val="20"/>
          <w:szCs w:val="20"/>
        </w:rPr>
      </w:pPr>
      <w:bookmarkStart w:id="0" w:name="_GoBack"/>
      <w:r w:rsidRPr="00AD79BB">
        <w:rPr>
          <w:rFonts w:ascii="Tahoma" w:hAnsi="Tahoma" w:cs="Tahoma"/>
          <w:color w:val="000000"/>
          <w:sz w:val="20"/>
          <w:szCs w:val="20"/>
        </w:rPr>
        <w:t>Salerno, lì 11/10/2016</w:t>
      </w:r>
      <w:bookmarkEnd w:id="0"/>
    </w:p>
    <w:p w:rsidR="00062A34" w:rsidRDefault="00062A34">
      <w:pPr>
        <w:spacing w:after="0" w:line="240" w:lineRule="auto"/>
        <w:jc w:val="both"/>
        <w:rPr>
          <w:rFonts w:ascii="Tahoma" w:hAnsi="Tahoma" w:cs="Tahoma"/>
          <w:b/>
          <w:bCs/>
          <w:color w:val="000000"/>
          <w:sz w:val="20"/>
          <w:szCs w:val="20"/>
        </w:rPr>
      </w:pPr>
    </w:p>
    <w:p w:rsidR="00062A34" w:rsidRDefault="00062A34">
      <w:pPr>
        <w:spacing w:after="0" w:line="240" w:lineRule="auto"/>
        <w:ind w:left="6372" w:firstLine="708"/>
        <w:jc w:val="both"/>
        <w:rPr>
          <w:rFonts w:ascii="Tahoma" w:hAnsi="Tahoma" w:cs="Tahoma"/>
          <w:b/>
          <w:bCs/>
          <w:color w:val="000000"/>
          <w:sz w:val="20"/>
          <w:szCs w:val="20"/>
        </w:rPr>
      </w:pPr>
      <w:r>
        <w:rPr>
          <w:rFonts w:ascii="Tahoma" w:hAnsi="Tahoma" w:cs="Tahoma"/>
          <w:b/>
          <w:bCs/>
          <w:color w:val="000000"/>
          <w:sz w:val="20"/>
          <w:szCs w:val="20"/>
        </w:rPr>
        <w:t>IL DIRIGENTE</w:t>
      </w:r>
    </w:p>
    <w:p w:rsidR="00062A34" w:rsidRDefault="00062A34">
      <w:pPr>
        <w:spacing w:after="0" w:line="240" w:lineRule="auto"/>
        <w:ind w:left="5664" w:firstLine="708"/>
        <w:jc w:val="both"/>
        <w:rPr>
          <w:rFonts w:ascii="Tahoma" w:hAnsi="Tahoma" w:cs="Tahoma"/>
          <w:b/>
          <w:bCs/>
          <w:color w:val="000000"/>
          <w:sz w:val="20"/>
          <w:szCs w:val="20"/>
        </w:rPr>
      </w:pPr>
      <w:r>
        <w:rPr>
          <w:rFonts w:ascii="Tahoma" w:hAnsi="Tahoma" w:cs="Tahoma"/>
          <w:b/>
          <w:bCs/>
          <w:color w:val="000000"/>
          <w:sz w:val="20"/>
          <w:szCs w:val="20"/>
        </w:rPr>
        <w:t xml:space="preserve">  Dott. Loris Scognamiglio</w:t>
      </w:r>
    </w:p>
    <w:p w:rsidR="00062A34" w:rsidRDefault="00062A34">
      <w:pPr>
        <w:jc w:val="both"/>
      </w:pPr>
    </w:p>
    <w:sectPr w:rsidR="00062A34" w:rsidSect="00995C92">
      <w:pgSz w:w="11906" w:h="16838"/>
      <w:pgMar w:top="1417"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00E2F"/>
    <w:multiLevelType w:val="multilevel"/>
    <w:tmpl w:val="C532B6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897D29"/>
    <w:multiLevelType w:val="multilevel"/>
    <w:tmpl w:val="C5560810"/>
    <w:lvl w:ilvl="0">
      <w:start w:val="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64F3EC9"/>
    <w:multiLevelType w:val="multilevel"/>
    <w:tmpl w:val="DF9E33A2"/>
    <w:lvl w:ilvl="0">
      <w:start w:val="2"/>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A79563C"/>
    <w:multiLevelType w:val="multilevel"/>
    <w:tmpl w:val="13FCEF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D076F5D"/>
    <w:multiLevelType w:val="multilevel"/>
    <w:tmpl w:val="250212A4"/>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E5A265A"/>
    <w:multiLevelType w:val="multilevel"/>
    <w:tmpl w:val="0CA8F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E26"/>
    <w:rsid w:val="00062A34"/>
    <w:rsid w:val="002047BF"/>
    <w:rsid w:val="002D7759"/>
    <w:rsid w:val="0036581C"/>
    <w:rsid w:val="003854A9"/>
    <w:rsid w:val="003B2094"/>
    <w:rsid w:val="003B695C"/>
    <w:rsid w:val="00401765"/>
    <w:rsid w:val="00573973"/>
    <w:rsid w:val="0061479C"/>
    <w:rsid w:val="00620288"/>
    <w:rsid w:val="00782E26"/>
    <w:rsid w:val="008011A0"/>
    <w:rsid w:val="008A1B08"/>
    <w:rsid w:val="00913726"/>
    <w:rsid w:val="0099044D"/>
    <w:rsid w:val="00995C92"/>
    <w:rsid w:val="009D2F2F"/>
    <w:rsid w:val="00A01718"/>
    <w:rsid w:val="00A07BD6"/>
    <w:rsid w:val="00A44196"/>
    <w:rsid w:val="00AC14FD"/>
    <w:rsid w:val="00AC6D11"/>
    <w:rsid w:val="00AD79BB"/>
    <w:rsid w:val="00B12795"/>
    <w:rsid w:val="00BF501E"/>
    <w:rsid w:val="00C814E5"/>
    <w:rsid w:val="00CD56B8"/>
    <w:rsid w:val="00E1492D"/>
    <w:rsid w:val="00EF540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1E"/>
    <w:pPr>
      <w:suppressAutoHyphens/>
      <w:spacing w:after="200" w:line="276" w:lineRule="auto"/>
    </w:pPr>
    <w:rPr>
      <w:rFonts w:cs="Calibri"/>
      <w:color w:val="00000A"/>
      <w:lang w:eastAsia="en-US"/>
    </w:rPr>
  </w:style>
  <w:style w:type="paragraph" w:styleId="Heading3">
    <w:name w:val="heading 3"/>
    <w:basedOn w:val="Normal"/>
    <w:next w:val="Normal"/>
    <w:link w:val="Heading3Char"/>
    <w:uiPriority w:val="99"/>
    <w:qFormat/>
    <w:rsid w:val="00BF501E"/>
    <w:pPr>
      <w:keepNext/>
      <w:spacing w:after="0" w:line="240" w:lineRule="auto"/>
      <w:ind w:left="567" w:right="1133"/>
      <w:outlineLvl w:val="2"/>
    </w:pPr>
    <w:rPr>
      <w:rFonts w:ascii="Times New Roman" w:eastAsia="Times New Roman" w:hAnsi="Times New Roman" w:cs="Times New Roman"/>
      <w:b/>
      <w:bCs/>
      <w:i/>
      <w:iCs/>
      <w:sz w:val="28"/>
      <w:szCs w:val="2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F501E"/>
    <w:rPr>
      <w:rFonts w:ascii="Times New Roman" w:hAnsi="Times New Roman" w:cs="Times New Roman"/>
      <w:b/>
      <w:bCs/>
      <w:i/>
      <w:iCs/>
      <w:sz w:val="20"/>
      <w:szCs w:val="20"/>
      <w:lang w:eastAsia="it-IT"/>
    </w:rPr>
  </w:style>
  <w:style w:type="character" w:customStyle="1" w:styleId="CollegamentoInternet">
    <w:name w:val="Collegamento Internet"/>
    <w:basedOn w:val="DefaultParagraphFont"/>
    <w:uiPriority w:val="99"/>
    <w:rsid w:val="00BF501E"/>
    <w:rPr>
      <w:color w:val="0000FF"/>
      <w:u w:val="single"/>
    </w:rPr>
  </w:style>
  <w:style w:type="character" w:customStyle="1" w:styleId="BalloonTextChar">
    <w:name w:val="Balloon Text Char"/>
    <w:uiPriority w:val="99"/>
    <w:semiHidden/>
    <w:rsid w:val="00BF501E"/>
    <w:rPr>
      <w:rFonts w:ascii="Tahoma" w:hAnsi="Tahoma" w:cs="Tahoma"/>
      <w:sz w:val="16"/>
      <w:szCs w:val="16"/>
    </w:rPr>
  </w:style>
  <w:style w:type="character" w:customStyle="1" w:styleId="ListLabel1">
    <w:name w:val="ListLabel 1"/>
    <w:uiPriority w:val="99"/>
    <w:rsid w:val="00995C92"/>
    <w:rPr>
      <w:rFonts w:eastAsia="Times New Roman"/>
    </w:rPr>
  </w:style>
  <w:style w:type="character" w:customStyle="1" w:styleId="ListLabel2">
    <w:name w:val="ListLabel 2"/>
    <w:uiPriority w:val="99"/>
    <w:rsid w:val="00995C92"/>
  </w:style>
  <w:style w:type="character" w:customStyle="1" w:styleId="ListLabel3">
    <w:name w:val="ListLabel 3"/>
    <w:uiPriority w:val="99"/>
    <w:rsid w:val="00995C92"/>
  </w:style>
  <w:style w:type="character" w:customStyle="1" w:styleId="ListLabel4">
    <w:name w:val="ListLabel 4"/>
    <w:uiPriority w:val="99"/>
    <w:rsid w:val="00995C92"/>
  </w:style>
  <w:style w:type="character" w:customStyle="1" w:styleId="ListLabel5">
    <w:name w:val="ListLabel 5"/>
    <w:uiPriority w:val="99"/>
    <w:rsid w:val="00995C92"/>
  </w:style>
  <w:style w:type="character" w:customStyle="1" w:styleId="ListLabel6">
    <w:name w:val="ListLabel 6"/>
    <w:uiPriority w:val="99"/>
    <w:rsid w:val="00995C92"/>
  </w:style>
  <w:style w:type="character" w:customStyle="1" w:styleId="ListLabel7">
    <w:name w:val="ListLabel 7"/>
    <w:uiPriority w:val="99"/>
    <w:rsid w:val="00995C92"/>
  </w:style>
  <w:style w:type="character" w:customStyle="1" w:styleId="ListLabel8">
    <w:name w:val="ListLabel 8"/>
    <w:uiPriority w:val="99"/>
    <w:rsid w:val="00995C92"/>
  </w:style>
  <w:style w:type="character" w:customStyle="1" w:styleId="ListLabel9">
    <w:name w:val="ListLabel 9"/>
    <w:uiPriority w:val="99"/>
    <w:rsid w:val="00995C92"/>
  </w:style>
  <w:style w:type="paragraph" w:styleId="Title">
    <w:name w:val="Title"/>
    <w:basedOn w:val="Normal"/>
    <w:next w:val="BodyText"/>
    <w:link w:val="TitleChar"/>
    <w:uiPriority w:val="99"/>
    <w:qFormat/>
    <w:rsid w:val="00995C92"/>
    <w:pPr>
      <w:keepNext/>
      <w:spacing w:before="240" w:after="120"/>
    </w:pPr>
    <w:rPr>
      <w:rFonts w:ascii="Liberation Sans" w:eastAsia="Times New Roman" w:hAnsi="Liberation Sans" w:cs="Liberation Sans"/>
      <w:sz w:val="28"/>
      <w:szCs w:val="28"/>
    </w:rPr>
  </w:style>
  <w:style w:type="character" w:customStyle="1" w:styleId="TitleChar">
    <w:name w:val="Title Char"/>
    <w:basedOn w:val="DefaultParagraphFont"/>
    <w:link w:val="Title"/>
    <w:uiPriority w:val="99"/>
    <w:rsid w:val="00AC14FD"/>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995C92"/>
    <w:pPr>
      <w:spacing w:after="140" w:line="288" w:lineRule="auto"/>
    </w:pPr>
  </w:style>
  <w:style w:type="character" w:customStyle="1" w:styleId="BodyTextChar">
    <w:name w:val="Body Text Char"/>
    <w:basedOn w:val="DefaultParagraphFont"/>
    <w:link w:val="BodyText"/>
    <w:uiPriority w:val="99"/>
    <w:semiHidden/>
    <w:rsid w:val="00AC14FD"/>
    <w:rPr>
      <w:color w:val="00000A"/>
      <w:lang w:eastAsia="en-US"/>
    </w:rPr>
  </w:style>
  <w:style w:type="paragraph" w:styleId="List">
    <w:name w:val="List"/>
    <w:basedOn w:val="BodyText"/>
    <w:uiPriority w:val="99"/>
    <w:rsid w:val="00995C92"/>
  </w:style>
  <w:style w:type="paragraph" w:styleId="Caption">
    <w:name w:val="caption"/>
    <w:basedOn w:val="Normal"/>
    <w:uiPriority w:val="99"/>
    <w:qFormat/>
    <w:rsid w:val="00995C92"/>
    <w:pPr>
      <w:suppressLineNumbers/>
      <w:spacing w:before="120" w:after="120"/>
    </w:pPr>
    <w:rPr>
      <w:i/>
      <w:iCs/>
      <w:sz w:val="24"/>
      <w:szCs w:val="24"/>
    </w:rPr>
  </w:style>
  <w:style w:type="paragraph" w:customStyle="1" w:styleId="Indice">
    <w:name w:val="Indice"/>
    <w:basedOn w:val="Normal"/>
    <w:uiPriority w:val="99"/>
    <w:rsid w:val="00995C92"/>
    <w:pPr>
      <w:suppressLineNumbers/>
    </w:pPr>
  </w:style>
  <w:style w:type="paragraph" w:styleId="ListParagraph">
    <w:name w:val="List Paragraph"/>
    <w:basedOn w:val="Normal"/>
    <w:uiPriority w:val="99"/>
    <w:qFormat/>
    <w:rsid w:val="00BF501E"/>
    <w:pPr>
      <w:ind w:left="720"/>
      <w:contextualSpacing/>
    </w:pPr>
  </w:style>
  <w:style w:type="paragraph" w:customStyle="1" w:styleId="western">
    <w:name w:val="western"/>
    <w:basedOn w:val="Normal"/>
    <w:uiPriority w:val="99"/>
    <w:rsid w:val="00BF501E"/>
    <w:pPr>
      <w:spacing w:before="280" w:after="0" w:line="238" w:lineRule="atLeast"/>
      <w:jc w:val="both"/>
    </w:pPr>
    <w:rPr>
      <w:rFonts w:ascii="Times New Roman" w:eastAsia="Times New Roman" w:hAnsi="Times New Roman" w:cs="Times New Roman"/>
      <w:color w:val="000000"/>
      <w:sz w:val="24"/>
      <w:szCs w:val="24"/>
      <w:lang w:eastAsia="it-IT"/>
    </w:rPr>
  </w:style>
  <w:style w:type="paragraph" w:styleId="BalloonText">
    <w:name w:val="Balloon Text"/>
    <w:basedOn w:val="Normal"/>
    <w:link w:val="BalloonTextChar1"/>
    <w:uiPriority w:val="99"/>
    <w:semiHidden/>
    <w:rsid w:val="00BF501E"/>
    <w:pPr>
      <w:spacing w:after="0" w:line="240" w:lineRule="auto"/>
    </w:pPr>
    <w:rPr>
      <w:rFonts w:ascii="Tahoma" w:hAnsi="Tahoma" w:cs="Tahoma"/>
      <w:color w:val="auto"/>
      <w:sz w:val="16"/>
      <w:szCs w:val="16"/>
      <w:lang w:eastAsia="it-IT"/>
    </w:rPr>
  </w:style>
  <w:style w:type="character" w:customStyle="1" w:styleId="BalloonTextChar1">
    <w:name w:val="Balloon Text Char1"/>
    <w:basedOn w:val="DefaultParagraphFont"/>
    <w:link w:val="BalloonText"/>
    <w:uiPriority w:val="99"/>
    <w:semiHidden/>
    <w:rsid w:val="00AC14FD"/>
    <w:rPr>
      <w:rFonts w:ascii="Times New Roman" w:hAnsi="Times New Roman" w:cs="Times New Roman"/>
      <w:color w:val="00000A"/>
      <w:sz w:val="2"/>
      <w:szCs w:val="2"/>
      <w:lang w:eastAsia="en-US"/>
    </w:rPr>
  </w:style>
  <w:style w:type="table" w:styleId="TableGrid">
    <w:name w:val="Table Grid"/>
    <w:basedOn w:val="TableNormal"/>
    <w:uiPriority w:val="99"/>
    <w:rsid w:val="00BF501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alonico@comune.salerno.it" TargetMode="External"/><Relationship Id="rId3" Type="http://schemas.openxmlformats.org/officeDocument/2006/relationships/settings" Target="settings.xml"/><Relationship Id="rId7" Type="http://schemas.openxmlformats.org/officeDocument/2006/relationships/hyperlink" Target="http://www.comune.sal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calonico@comune.sal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1047</TotalTime>
  <Pages>6</Pages>
  <Words>2809</Words>
  <Characters>16012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dc:creator>
  <cp:keywords/>
  <dc:description/>
  <cp:lastModifiedBy>Comune</cp:lastModifiedBy>
  <cp:revision>23</cp:revision>
  <cp:lastPrinted>2016-10-10T12:18:00Z</cp:lastPrinted>
  <dcterms:created xsi:type="dcterms:W3CDTF">2016-10-06T13:50:00Z</dcterms:created>
  <dcterms:modified xsi:type="dcterms:W3CDTF">2016-10-11T15:49:00Z</dcterms:modified>
</cp:coreProperties>
</file>